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D3" w:rsidRDefault="009453D3"/>
    <w:tbl>
      <w:tblPr>
        <w:tblStyle w:val="a"/>
        <w:tblW w:w="9957" w:type="dxa"/>
        <w:tblInd w:w="0" w:type="dxa"/>
        <w:tblLayout w:type="fixed"/>
        <w:tblLook w:val="0000"/>
      </w:tblPr>
      <w:tblGrid>
        <w:gridCol w:w="1543"/>
        <w:gridCol w:w="8414"/>
      </w:tblGrid>
      <w:tr w:rsidR="009453D3">
        <w:trPr>
          <w:trHeight w:val="1560"/>
        </w:trPr>
        <w:tc>
          <w:tcPr>
            <w:tcW w:w="1543" w:type="dxa"/>
            <w:tcBorders>
              <w:bottom w:val="single" w:sz="4" w:space="0" w:color="000000"/>
            </w:tcBorders>
          </w:tcPr>
          <w:p w:rsidR="009453D3" w:rsidRDefault="009D6905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noProof/>
                <w:sz w:val="22"/>
                <w:szCs w:val="22"/>
                <w:lang w:eastAsia="pt-BR"/>
              </w:rPr>
              <w:drawing>
                <wp:inline distT="0" distB="0" distL="0" distR="0">
                  <wp:extent cx="762000" cy="904875"/>
                  <wp:effectExtent l="0" t="0" r="0" b="0"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904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4" w:type="dxa"/>
            <w:tcBorders>
              <w:bottom w:val="single" w:sz="4" w:space="0" w:color="000000"/>
            </w:tcBorders>
          </w:tcPr>
          <w:p w:rsidR="009453D3" w:rsidRDefault="009D6905">
            <w:pPr>
              <w:jc w:val="center"/>
              <w:rPr>
                <w:b/>
              </w:rPr>
            </w:pPr>
            <w:r>
              <w:rPr>
                <w:b/>
              </w:rPr>
              <w:t>PREFEITURA MUNICIPAL DE ITAJAÍ</w:t>
            </w:r>
          </w:p>
          <w:p w:rsidR="009453D3" w:rsidRDefault="009D6905">
            <w:pPr>
              <w:jc w:val="center"/>
              <w:rPr>
                <w:b/>
              </w:rPr>
            </w:pPr>
            <w:r>
              <w:rPr>
                <w:b/>
              </w:rPr>
              <w:t>COORDENADORIA MUNICIPAL DE PROTEÇÃO E DEFESA CIVIL</w:t>
            </w:r>
          </w:p>
          <w:p w:rsidR="009453D3" w:rsidRDefault="009D6905">
            <w:pPr>
              <w:jc w:val="center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 xml:space="preserve">Av. Adolfo Konder, 1811 Cidade Nova CEP: 88.308-000 Itajaí/ </w:t>
            </w:r>
            <w:proofErr w:type="gramStart"/>
            <w:r>
              <w:rPr>
                <w:rFonts w:ascii="Bookman Old Style" w:eastAsia="Bookman Old Style" w:hAnsi="Bookman Old Style" w:cs="Bookman Old Style"/>
              </w:rPr>
              <w:t>SC</w:t>
            </w:r>
            <w:proofErr w:type="gramEnd"/>
          </w:p>
          <w:p w:rsidR="009453D3" w:rsidRDefault="009D6905">
            <w:pPr>
              <w:jc w:val="center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Fone: (047) 3341-6199</w:t>
            </w:r>
          </w:p>
        </w:tc>
      </w:tr>
    </w:tbl>
    <w:p w:rsidR="009453D3" w:rsidRDefault="009453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sz w:val="28"/>
          <w:szCs w:val="28"/>
        </w:rPr>
      </w:pPr>
    </w:p>
    <w:p w:rsidR="009453D3" w:rsidRDefault="009D69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Termo de Referência nº 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EB7A89">
        <w:rPr>
          <w:sz w:val="24"/>
          <w:szCs w:val="24"/>
        </w:rPr>
        <w:t xml:space="preserve">                 Itajaí, 14</w:t>
      </w:r>
      <w:r>
        <w:rPr>
          <w:sz w:val="24"/>
          <w:szCs w:val="24"/>
        </w:rPr>
        <w:t xml:space="preserve"> de </w:t>
      </w:r>
      <w:r w:rsidR="00EB7A89">
        <w:rPr>
          <w:sz w:val="24"/>
          <w:szCs w:val="24"/>
        </w:rPr>
        <w:t xml:space="preserve">novembro </w:t>
      </w:r>
      <w:r>
        <w:rPr>
          <w:sz w:val="24"/>
          <w:szCs w:val="24"/>
        </w:rPr>
        <w:t>de 2017.</w:t>
      </w:r>
    </w:p>
    <w:p w:rsidR="009453D3" w:rsidRDefault="009453D3">
      <w:pPr>
        <w:spacing w:line="360" w:lineRule="auto"/>
        <w:ind w:left="567"/>
        <w:rPr>
          <w:sz w:val="24"/>
          <w:szCs w:val="24"/>
        </w:rPr>
      </w:pPr>
    </w:p>
    <w:p w:rsidR="009453D3" w:rsidRDefault="009D6905">
      <w:pPr>
        <w:numPr>
          <w:ilvl w:val="0"/>
          <w:numId w:val="5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Introdução: </w:t>
      </w:r>
    </w:p>
    <w:p w:rsidR="009453D3" w:rsidRDefault="009453D3">
      <w:pPr>
        <w:ind w:left="720"/>
        <w:rPr>
          <w:b/>
          <w:sz w:val="24"/>
          <w:szCs w:val="24"/>
        </w:rPr>
      </w:pPr>
    </w:p>
    <w:p w:rsidR="009453D3" w:rsidRDefault="009D690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Contratação de empresa especializada na prestação de serviço de manutenção preventiva e corretiva com fornecimento de peças do Sistema de Rádio Comunicação de Voz VHF Digital e do Sistema de Telemetria da COMPDEC - Coordenadoria Municipal de Proteção e Defesa Civil de Itajaí.</w:t>
      </w:r>
    </w:p>
    <w:p w:rsidR="009453D3" w:rsidRDefault="009D690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Cabe salientar, que o Sistema de Telemetria hora mencionado é utilizado para monitoramento e alerta em diversas grandezas relacionadas ao clima e variações causadas por excesso de chuva. Assim sendo, o referido sistema é composto de 09 (nove) estações telemétricas/remotas que se comunicam a um sistema central via rádio, na qual a estação instalada na sede da COMPDEC (DC00) realiza somente o monitoramento de dados meteorológicos (direção e velocidade do vento, volume de precipitação de chuva, umidade, temperatura, sensação térmica, radiação solar, radiação UV, evaporação e pressão atmosférica), já as demais estações medem apenas o volume de precipitação de chuva e os níveis de rios e ribeirões.</w:t>
      </w:r>
    </w:p>
    <w:p w:rsidR="009453D3" w:rsidRDefault="009D6905">
      <w:pPr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Segue abaixo o endereço de cada uma das estações telemétricas/remotas atualmente instaladas e em operação:</w:t>
      </w:r>
    </w:p>
    <w:p w:rsidR="009453D3" w:rsidRDefault="009453D3">
      <w:pPr>
        <w:spacing w:line="360" w:lineRule="auto"/>
        <w:ind w:left="709"/>
        <w:jc w:val="both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>DC00 – Sede Defesa Civil (Estação Meteorológica)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Endereço: Av. Governador Adolfo Konder - Bairro Cidade Nova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de Localização: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728239.17 ou 26°54'58.71"S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7020761.27 ou 48°42'5.83"O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DC01 – Rio </w:t>
      </w:r>
      <w:proofErr w:type="spellStart"/>
      <w:r>
        <w:rPr>
          <w:b/>
          <w:sz w:val="24"/>
          <w:szCs w:val="24"/>
        </w:rPr>
        <w:t>Itajaí-Açú</w:t>
      </w:r>
      <w:proofErr w:type="spellEnd"/>
      <w:r>
        <w:rPr>
          <w:b/>
          <w:sz w:val="24"/>
          <w:szCs w:val="24"/>
        </w:rPr>
        <w:t xml:space="preserve"> - CEPSUL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Endereço: Av. Ministro Victor Konder – Bairro Centro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de Localização: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733226 ou 26°54'33.17"S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7021456 ou 48°39'5.64"O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DC02 – Rio </w:t>
      </w:r>
      <w:proofErr w:type="spellStart"/>
      <w:r>
        <w:rPr>
          <w:b/>
          <w:sz w:val="24"/>
          <w:szCs w:val="24"/>
        </w:rPr>
        <w:t>Itajaí-Açú</w:t>
      </w:r>
      <w:proofErr w:type="spellEnd"/>
      <w:r>
        <w:rPr>
          <w:b/>
          <w:sz w:val="24"/>
          <w:szCs w:val="24"/>
        </w:rPr>
        <w:t xml:space="preserve"> - TEPORTI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Endereço: Av. </w:t>
      </w:r>
      <w:proofErr w:type="spellStart"/>
      <w:r>
        <w:rPr>
          <w:sz w:val="24"/>
          <w:szCs w:val="24"/>
        </w:rPr>
        <w:t>Nereu</w:t>
      </w:r>
      <w:proofErr w:type="spellEnd"/>
      <w:r>
        <w:rPr>
          <w:sz w:val="24"/>
          <w:szCs w:val="24"/>
        </w:rPr>
        <w:t xml:space="preserve"> Ramos – Bairro Murta</w:t>
      </w:r>
    </w:p>
    <w:p w:rsidR="009453D3" w:rsidRDefault="009453D3">
      <w:pPr>
        <w:ind w:left="709"/>
        <w:rPr>
          <w:b/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de Localização: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lastRenderedPageBreak/>
        <w:t>727185 ou 26°52'39.91"S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7025054 ou 48°42'46.83"O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DC03 – Rio </w:t>
      </w:r>
      <w:proofErr w:type="spellStart"/>
      <w:r>
        <w:rPr>
          <w:b/>
          <w:sz w:val="24"/>
          <w:szCs w:val="24"/>
        </w:rPr>
        <w:t>Itajaí-Mirim</w:t>
      </w:r>
      <w:proofErr w:type="spellEnd"/>
      <w:r>
        <w:rPr>
          <w:b/>
          <w:sz w:val="24"/>
          <w:szCs w:val="24"/>
        </w:rPr>
        <w:t xml:space="preserve"> Canal Retificado – Barragem do SEMASA</w:t>
      </w:r>
    </w:p>
    <w:p w:rsidR="009453D3" w:rsidRDefault="009D6905">
      <w:pPr>
        <w:ind w:left="709"/>
        <w:rPr>
          <w:b/>
          <w:sz w:val="24"/>
          <w:szCs w:val="24"/>
        </w:rPr>
      </w:pPr>
      <w:r>
        <w:rPr>
          <w:sz w:val="24"/>
          <w:szCs w:val="24"/>
        </w:rPr>
        <w:t>Endereço: Rua Vicente Candido Pereira – Bairro São Roque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de Localização: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726655 ou 26°54'39.19"S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7021391 ou 48°43'3.64"O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DC04 – Rio </w:t>
      </w:r>
      <w:proofErr w:type="spellStart"/>
      <w:r>
        <w:rPr>
          <w:b/>
          <w:sz w:val="24"/>
          <w:szCs w:val="24"/>
        </w:rPr>
        <w:t>Itajaí-Mirim</w:t>
      </w:r>
      <w:proofErr w:type="spellEnd"/>
      <w:r>
        <w:rPr>
          <w:b/>
          <w:sz w:val="24"/>
          <w:szCs w:val="24"/>
        </w:rPr>
        <w:t xml:space="preserve"> canal retificado e curso antigo - VITALMAR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Endereço: Rua David Adão Schmitt – Bairro Nova Brasília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de Localização: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729598 ou 26°53'38.54"S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7023205 ou 48°41'18.22"O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DC05 – Rio </w:t>
      </w:r>
      <w:proofErr w:type="spellStart"/>
      <w:r>
        <w:rPr>
          <w:b/>
          <w:sz w:val="24"/>
          <w:szCs w:val="24"/>
        </w:rPr>
        <w:t>Itajaí-Mirim</w:t>
      </w:r>
      <w:proofErr w:type="spellEnd"/>
      <w:r>
        <w:rPr>
          <w:b/>
          <w:sz w:val="24"/>
          <w:szCs w:val="24"/>
        </w:rPr>
        <w:t xml:space="preserve"> Curso Antigo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Endereço: Final da Rua Maria de Souza Gonçalves – Bairro Itaipava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Geográficas: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723621 ou 26°56'0.69"S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7018936 ou 48°44'51.97"O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DC06 - Rio </w:t>
      </w:r>
      <w:proofErr w:type="spellStart"/>
      <w:r>
        <w:rPr>
          <w:b/>
          <w:sz w:val="24"/>
          <w:szCs w:val="24"/>
        </w:rPr>
        <w:t>Itajaí-Mirim</w:t>
      </w:r>
      <w:proofErr w:type="spellEnd"/>
      <w:r>
        <w:rPr>
          <w:b/>
          <w:sz w:val="24"/>
          <w:szCs w:val="24"/>
        </w:rPr>
        <w:t xml:space="preserve"> Curso Antigo – Clube </w:t>
      </w:r>
      <w:proofErr w:type="spellStart"/>
      <w:r>
        <w:rPr>
          <w:b/>
          <w:sz w:val="24"/>
          <w:szCs w:val="24"/>
        </w:rPr>
        <w:t>Itamirim</w:t>
      </w:r>
      <w:proofErr w:type="spellEnd"/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Endereço: Rua José </w:t>
      </w:r>
      <w:proofErr w:type="spellStart"/>
      <w:r>
        <w:rPr>
          <w:sz w:val="24"/>
          <w:szCs w:val="24"/>
        </w:rPr>
        <w:t>Gall</w:t>
      </w:r>
      <w:proofErr w:type="spellEnd"/>
      <w:r>
        <w:rPr>
          <w:sz w:val="24"/>
          <w:szCs w:val="24"/>
        </w:rPr>
        <w:t xml:space="preserve"> – Bairro Dom Bosco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Geográficas: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729798 ou 26°55'27.93"S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7019833 ou 48°41'8.74"O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>DC07 – Ribeirão da Murta - TEPORTI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Endereço: Av. </w:t>
      </w:r>
      <w:proofErr w:type="spellStart"/>
      <w:r>
        <w:rPr>
          <w:sz w:val="24"/>
          <w:szCs w:val="24"/>
        </w:rPr>
        <w:t>Nereu</w:t>
      </w:r>
      <w:proofErr w:type="spellEnd"/>
      <w:r>
        <w:rPr>
          <w:sz w:val="24"/>
          <w:szCs w:val="24"/>
        </w:rPr>
        <w:t xml:space="preserve"> Ramos – Bairro Murta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Geográficas: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727570 ou 26°52'37.80"S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7025112 ou 48°42'32.93"O</w:t>
      </w:r>
    </w:p>
    <w:p w:rsidR="009453D3" w:rsidRDefault="009453D3">
      <w:pPr>
        <w:ind w:left="709"/>
        <w:rPr>
          <w:sz w:val="24"/>
          <w:szCs w:val="24"/>
        </w:rPr>
      </w:pPr>
    </w:p>
    <w:p w:rsidR="009453D3" w:rsidRDefault="009D6905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DC08 – Ribeirão </w:t>
      </w:r>
      <w:proofErr w:type="spellStart"/>
      <w:r>
        <w:rPr>
          <w:b/>
          <w:sz w:val="24"/>
          <w:szCs w:val="24"/>
        </w:rPr>
        <w:t>Canhanduba</w:t>
      </w:r>
      <w:proofErr w:type="spellEnd"/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Endereço: Rua Benjamin </w:t>
      </w:r>
      <w:proofErr w:type="spellStart"/>
      <w:r>
        <w:rPr>
          <w:sz w:val="24"/>
          <w:szCs w:val="24"/>
        </w:rPr>
        <w:t>Dagnone</w:t>
      </w:r>
      <w:proofErr w:type="spellEnd"/>
      <w:r>
        <w:rPr>
          <w:sz w:val="24"/>
          <w:szCs w:val="24"/>
        </w:rPr>
        <w:t xml:space="preserve"> – Bairro Rio do Meio</w:t>
      </w:r>
    </w:p>
    <w:p w:rsidR="009453D3" w:rsidRDefault="009453D3">
      <w:pPr>
        <w:ind w:left="709"/>
        <w:rPr>
          <w:b/>
          <w:sz w:val="24"/>
          <w:szCs w:val="24"/>
        </w:rPr>
      </w:pP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Coordenadas Geográficas: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727844 ou 26°57'15.36"S</w:t>
      </w:r>
    </w:p>
    <w:p w:rsidR="009453D3" w:rsidRDefault="009D6905">
      <w:pPr>
        <w:ind w:left="709"/>
        <w:rPr>
          <w:sz w:val="24"/>
          <w:szCs w:val="24"/>
        </w:rPr>
      </w:pPr>
      <w:r>
        <w:rPr>
          <w:sz w:val="24"/>
          <w:szCs w:val="24"/>
        </w:rPr>
        <w:t>7016561 ou 48°42'17.39"O</w:t>
      </w:r>
    </w:p>
    <w:p w:rsidR="009453D3" w:rsidRDefault="009453D3">
      <w:pPr>
        <w:ind w:left="567"/>
        <w:rPr>
          <w:sz w:val="24"/>
          <w:szCs w:val="24"/>
        </w:rPr>
      </w:pPr>
    </w:p>
    <w:p w:rsidR="009453D3" w:rsidRDefault="009453D3">
      <w:pPr>
        <w:ind w:left="567"/>
        <w:rPr>
          <w:sz w:val="24"/>
          <w:szCs w:val="24"/>
        </w:rPr>
      </w:pPr>
    </w:p>
    <w:p w:rsidR="009453D3" w:rsidRDefault="009D6905">
      <w:pPr>
        <w:numPr>
          <w:ilvl w:val="0"/>
          <w:numId w:val="5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Valor de referência:</w:t>
      </w:r>
    </w:p>
    <w:p w:rsidR="009453D3" w:rsidRDefault="009453D3">
      <w:pPr>
        <w:ind w:left="720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Valor de Referência: </w:t>
      </w:r>
      <w:r>
        <w:rPr>
          <w:b/>
          <w:sz w:val="24"/>
          <w:szCs w:val="24"/>
        </w:rPr>
        <w:t>Global Anual estimado</w:t>
      </w:r>
      <w:r>
        <w:rPr>
          <w:sz w:val="24"/>
          <w:szCs w:val="24"/>
        </w:rPr>
        <w:t xml:space="preserve"> – R$ </w:t>
      </w:r>
    </w:p>
    <w:p w:rsidR="009453D3" w:rsidRDefault="009D6905">
      <w:pPr>
        <w:numPr>
          <w:ilvl w:val="1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adjudicação se dará pelo menor PREÇO GLOBAL</w:t>
      </w:r>
    </w:p>
    <w:p w:rsidR="009453D3" w:rsidRDefault="009453D3">
      <w:pPr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3"/>
        </w:numPr>
        <w:spacing w:line="360" w:lineRule="auto"/>
        <w:ind w:firstLine="2"/>
        <w:rPr>
          <w:b/>
          <w:sz w:val="24"/>
          <w:szCs w:val="24"/>
        </w:rPr>
      </w:pPr>
      <w:r>
        <w:rPr>
          <w:b/>
          <w:sz w:val="24"/>
          <w:szCs w:val="24"/>
        </w:rPr>
        <w:t>Quantitativo dos Serviços e Materiais: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tbl>
      <w:tblPr>
        <w:tblStyle w:val="a0"/>
        <w:tblW w:w="10458" w:type="dxa"/>
        <w:jc w:val="center"/>
        <w:tblInd w:w="0" w:type="dxa"/>
        <w:tblLayout w:type="fixed"/>
        <w:tblLook w:val="0000"/>
      </w:tblPr>
      <w:tblGrid>
        <w:gridCol w:w="719"/>
        <w:gridCol w:w="719"/>
        <w:gridCol w:w="5476"/>
        <w:gridCol w:w="1768"/>
        <w:gridCol w:w="1776"/>
      </w:tblGrid>
      <w:tr w:rsidR="009453D3" w:rsidTr="002747C7">
        <w:trPr>
          <w:trHeight w:val="44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Lote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Itens</w:t>
            </w:r>
          </w:p>
        </w:tc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Descrição do Serviço/Material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Valores (R$)</w:t>
            </w:r>
          </w:p>
        </w:tc>
      </w:tr>
      <w:tr w:rsidR="009453D3" w:rsidTr="002747C7">
        <w:trPr>
          <w:trHeight w:val="820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01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spacing w:line="360" w:lineRule="auto"/>
              <w:jc w:val="both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Manutenção Preventiva e Corretiva do Sistema de Rádio Comunicação de Voz (VHF Digital) e Telemetria (Estações Telemétricas) da Coordenadoria Municipal de Proteção e Defesa Civil de Itajaí com desenvolvimento de ampliações e melhorias do software supervisório.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 Mensal</w:t>
            </w:r>
          </w:p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 xml:space="preserve">R$ </w:t>
            </w:r>
            <w:r w:rsidR="00EB7A89" w:rsidRPr="00EB7A89">
              <w:rPr>
                <w:rFonts w:eastAsia="Arial"/>
                <w:sz w:val="24"/>
                <w:szCs w:val="24"/>
                <w:highlight w:val="white"/>
              </w:rPr>
              <w:t>8.500,00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 Total/Ano</w:t>
            </w:r>
          </w:p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 xml:space="preserve">R$ </w:t>
            </w:r>
            <w:r w:rsidR="00EB7A89" w:rsidRPr="00EB7A89">
              <w:rPr>
                <w:rFonts w:eastAsia="Arial"/>
                <w:sz w:val="24"/>
                <w:szCs w:val="24"/>
                <w:highlight w:val="white"/>
              </w:rPr>
              <w:t>102.000,00</w:t>
            </w:r>
          </w:p>
        </w:tc>
      </w:tr>
      <w:tr w:rsidR="009453D3" w:rsidTr="002747C7">
        <w:trPr>
          <w:trHeight w:val="820"/>
          <w:jc w:val="center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453D3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02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spacing w:line="360" w:lineRule="auto"/>
              <w:jc w:val="both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Peças para utilização nas Manutenções Preventivas e Corretivas do Sistema de Rádio Comunicação de Voz (VHF Digital) e Telemetria (Estações Telemétricas) da Coordenadoria Municipal de Proteção e Defesa Civil de Itajaí.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 Estimativo</w:t>
            </w:r>
          </w:p>
          <w:p w:rsidR="009453D3" w:rsidRPr="00EB7A89" w:rsidRDefault="00DC2F96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>
              <w:rPr>
                <w:rFonts w:eastAsia="Arial"/>
                <w:sz w:val="24"/>
                <w:szCs w:val="24"/>
                <w:highlight w:val="white"/>
              </w:rPr>
              <w:t>7</w:t>
            </w:r>
            <w:r w:rsidR="00EB7A89" w:rsidRPr="00EB7A89">
              <w:rPr>
                <w:rFonts w:eastAsia="Arial"/>
                <w:sz w:val="24"/>
                <w:szCs w:val="24"/>
                <w:highlight w:val="white"/>
              </w:rPr>
              <w:t>0.000,00</w:t>
            </w:r>
          </w:p>
        </w:tc>
      </w:tr>
    </w:tbl>
    <w:p w:rsidR="009453D3" w:rsidRDefault="009453D3">
      <w:pPr>
        <w:spacing w:line="360" w:lineRule="auto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3"/>
        </w:numPr>
        <w:spacing w:line="360" w:lineRule="auto"/>
        <w:ind w:firstLine="2"/>
        <w:rPr>
          <w:b/>
          <w:sz w:val="24"/>
          <w:szCs w:val="24"/>
        </w:rPr>
      </w:pPr>
      <w:r>
        <w:rPr>
          <w:b/>
          <w:sz w:val="24"/>
          <w:szCs w:val="24"/>
        </w:rPr>
        <w:t>Objetivos: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3"/>
        </w:numPr>
        <w:spacing w:line="360" w:lineRule="auto"/>
        <w:ind w:left="709" w:firstLine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Serviço de manutenção preventiva e corretiva com fornecimento de peças para o Sistema de Telemetria atualmente em operação, incluindo manutenção de hardware, comunicação, software e plantão 24 horas.</w:t>
      </w:r>
    </w:p>
    <w:p w:rsidR="009453D3" w:rsidRDefault="009D6905">
      <w:pPr>
        <w:numPr>
          <w:ilvl w:val="1"/>
          <w:numId w:val="3"/>
        </w:numPr>
        <w:spacing w:line="360" w:lineRule="auto"/>
        <w:ind w:left="709" w:firstLine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Serviços para manutenção preventiva e corretiva com fornecimento de peças para sistema de rádio comunicação de voz VHF digital atualmente em operação incluindo manutenção, instalação, transferência e plantão 24 horas.</w:t>
      </w:r>
    </w:p>
    <w:p w:rsidR="009453D3" w:rsidRDefault="009D6905">
      <w:pPr>
        <w:numPr>
          <w:ilvl w:val="1"/>
          <w:numId w:val="3"/>
        </w:numPr>
        <w:spacing w:line="360" w:lineRule="auto"/>
        <w:ind w:left="709" w:firstLine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Serviços de engenharia para manutenção do licenciamento junto ANATEL dos sistemas de comunicação via rádio VHF digital, mantendo os sistemas em acordo com a atualização da legislação vigente.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1"/>
        </w:numPr>
        <w:tabs>
          <w:tab w:val="left" w:pos="709"/>
        </w:tabs>
        <w:spacing w:line="360" w:lineRule="auto"/>
        <w:ind w:firstLine="6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Visita Técnica</w:t>
      </w:r>
    </w:p>
    <w:p w:rsidR="009453D3" w:rsidRDefault="009453D3">
      <w:pPr>
        <w:spacing w:line="360" w:lineRule="auto"/>
        <w:ind w:left="792"/>
        <w:jc w:val="both"/>
        <w:rPr>
          <w:b/>
          <w:sz w:val="24"/>
          <w:szCs w:val="24"/>
        </w:rPr>
      </w:pPr>
    </w:p>
    <w:p w:rsidR="009453D3" w:rsidRDefault="009D6905">
      <w:pPr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 A proponente poderá, facultativamente, realizar visita técnica em campo, para conhecimento da situação </w:t>
      </w:r>
      <w:r>
        <w:rPr>
          <w:i/>
          <w:sz w:val="24"/>
          <w:szCs w:val="24"/>
        </w:rPr>
        <w:t>in loco</w:t>
      </w:r>
      <w:r>
        <w:rPr>
          <w:sz w:val="24"/>
          <w:szCs w:val="24"/>
        </w:rPr>
        <w:t xml:space="preserve">. A visita poderá ser agendada através do telefone 47-3341-6199 com o Gerente de Apoio Logístico, Sr. </w:t>
      </w:r>
      <w:proofErr w:type="spellStart"/>
      <w:r>
        <w:rPr>
          <w:sz w:val="24"/>
          <w:szCs w:val="24"/>
        </w:rPr>
        <w:t>Raphael</w:t>
      </w:r>
      <w:proofErr w:type="spellEnd"/>
      <w:r>
        <w:rPr>
          <w:sz w:val="24"/>
          <w:szCs w:val="24"/>
        </w:rPr>
        <w:t xml:space="preserve"> Catarina. 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p w:rsidR="008A0617" w:rsidRDefault="008A0617">
      <w:pPr>
        <w:spacing w:line="360" w:lineRule="auto"/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2"/>
        </w:numPr>
        <w:spacing w:line="360" w:lineRule="auto"/>
        <w:ind w:left="42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Sistema de Telemetria</w:t>
      </w:r>
    </w:p>
    <w:p w:rsidR="009453D3" w:rsidRDefault="009453D3">
      <w:pPr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2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highlight w:val="white"/>
        </w:rPr>
        <w:t>Manutenção Preventiva e Corretiva do Sistema de Telemetria</w:t>
      </w:r>
    </w:p>
    <w:p w:rsidR="009453D3" w:rsidRDefault="009453D3">
      <w:pPr>
        <w:spacing w:line="360" w:lineRule="auto"/>
        <w:ind w:left="792"/>
        <w:jc w:val="both"/>
        <w:rPr>
          <w:sz w:val="24"/>
          <w:szCs w:val="24"/>
        </w:rPr>
      </w:pPr>
    </w:p>
    <w:p w:rsidR="009453D3" w:rsidRDefault="009D6905">
      <w:pPr>
        <w:numPr>
          <w:ilvl w:val="2"/>
          <w:numId w:val="2"/>
        </w:numPr>
        <w:spacing w:line="360" w:lineRule="auto"/>
        <w:ind w:left="1083" w:firstLin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Serviço de manutenção preventiva e corretiva de todos os itens que compõem o sistema de telemetria, incluindo o serviço de fornecimento e substituição de peças quando necessário, abrangendo peças danificadas por descargas elétricas atmosféricas; 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Todas as peças que compõem o sistema em questão serão fornecidas pela empresa contratada e custeadas pela COMPDEC através de empenho estimativo, quando em conformidade com o item 11;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Serviços para auxilio na ativação e integração de sensores e outros sensores que possibilitem integração com sistema de telemetria;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 de Plantão 24 horas com acionamento através de telefone celular;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Disponibilizar veículo para prestação do serviço, incluindo veículo com tração 4x4 quando necessário;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Despesas de viagem para atendimento do objeto deste contrato tais como: alimentação, hospedagem, combustível, pedágios, etc;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Serviços de manutenção preventiva de itens como baterias, antenas, cabos e demais conexões;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 de revisão e calibração dos equipamentos a cada 3 (três) meses;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 de manutenção e substituição de peças tais como: carregadores, baterias, fontes de alimentação, antenas, conectores e cabos, sensores de rio e pluviômetro e outros itens que formam e sistema;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 de reprogramação de frequência, na faixa liberada para uso da CONTRATANTE, para os equipamentos enviados ao laboratório quanto aos atendidos em campo durante o chamado;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Serviço de manutenção corretiva no aplicativo “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 xml:space="preserve"> time” para plataforma Elipse E3;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Alterações de projeto do aplicativo “</w:t>
      </w:r>
      <w:proofErr w:type="spellStart"/>
      <w:r>
        <w:rPr>
          <w:sz w:val="24"/>
          <w:szCs w:val="24"/>
        </w:rPr>
        <w:t>Run</w:t>
      </w:r>
      <w:proofErr w:type="spellEnd"/>
      <w:r>
        <w:rPr>
          <w:sz w:val="24"/>
          <w:szCs w:val="24"/>
        </w:rPr>
        <w:t xml:space="preserve"> Time” Elipse E3, incluindo configurações, mudança nos procedimentos de acionamento e scripts de comando, bem como relatórios e pequenas atualizações de telas;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Disponibilizar peças backup para os principais itens que compõe o sistema de telemetria, tais como sensores de nível de rio, pluviômetros ou qualquer equipamento fundamental para funcionamento do sistema. Estes equipamentos também serão custeados pela COMPDEC e devem seguir os critérios estabelecidos no item 11.</w:t>
      </w:r>
    </w:p>
    <w:p w:rsidR="009453D3" w:rsidRDefault="009453D3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Manter atualizado conforme legalização do sistema perante ANATEL, informando endereços e atualizando informações através do sistema de </w:t>
      </w:r>
      <w:proofErr w:type="spellStart"/>
      <w:r>
        <w:rPr>
          <w:sz w:val="24"/>
          <w:szCs w:val="24"/>
        </w:rPr>
        <w:t>Auto-Cadastramento</w:t>
      </w:r>
      <w:proofErr w:type="spellEnd"/>
      <w:r>
        <w:rPr>
          <w:sz w:val="24"/>
          <w:szCs w:val="24"/>
        </w:rPr>
        <w:t>, nas estações onde isso for necessário, incluindo serviços de engenharia e serviços de gerenciamento das licenças, incluindo controle de datas de vencimento e cuidados com atualizações necessárias devido a alterações na legislação.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Dimensionamento de serviços disponíveis (HH) em Automação e Telemetria, conforme anexo “B” deste Termo de Referência.</w:t>
      </w:r>
    </w:p>
    <w:p w:rsidR="009453D3" w:rsidRDefault="009D6905">
      <w:pPr>
        <w:numPr>
          <w:ilvl w:val="2"/>
          <w:numId w:val="2"/>
        </w:numPr>
        <w:spacing w:line="360" w:lineRule="auto"/>
        <w:ind w:left="1078" w:firstLine="5"/>
        <w:jc w:val="both"/>
        <w:rPr>
          <w:sz w:val="24"/>
          <w:szCs w:val="24"/>
        </w:rPr>
      </w:pPr>
      <w:r>
        <w:rPr>
          <w:sz w:val="24"/>
          <w:szCs w:val="24"/>
        </w:rPr>
        <w:t>A empresa vencedora após a solicitação de manutenção corretiva, terá 06 (seis) horas para dar início à manutenção, a contar da hora de abertura do chamado.</w:t>
      </w:r>
    </w:p>
    <w:p w:rsidR="009453D3" w:rsidRDefault="009453D3">
      <w:pPr>
        <w:spacing w:line="360" w:lineRule="auto"/>
        <w:ind w:left="1083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2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white"/>
        </w:rPr>
        <w:t xml:space="preserve"> Software Supervisório do Sistema de Telemetria</w:t>
      </w:r>
    </w:p>
    <w:p w:rsidR="009453D3" w:rsidRDefault="009453D3">
      <w:pPr>
        <w:spacing w:line="360" w:lineRule="auto"/>
        <w:ind w:left="792"/>
        <w:jc w:val="both"/>
        <w:rPr>
          <w:b/>
          <w:sz w:val="24"/>
          <w:szCs w:val="24"/>
        </w:rPr>
      </w:pPr>
    </w:p>
    <w:p w:rsidR="009453D3" w:rsidRDefault="009D6905">
      <w:pPr>
        <w:spacing w:line="360" w:lineRule="auto"/>
        <w:ind w:left="792" w:firstLine="623"/>
        <w:jc w:val="both"/>
        <w:rPr>
          <w:sz w:val="24"/>
          <w:szCs w:val="24"/>
        </w:rPr>
      </w:pPr>
      <w:r>
        <w:rPr>
          <w:sz w:val="24"/>
          <w:szCs w:val="24"/>
        </w:rPr>
        <w:t>Caberá também à empresa contratada promover a manutenção corretiva, preventiva e evolutiva dos softwares utilizados pela COMPDEC – Coordenadoria Municipal de Proteção e Defesa Civil de Itajaí.</w:t>
      </w:r>
    </w:p>
    <w:p w:rsidR="009453D3" w:rsidRDefault="009D6905">
      <w:pPr>
        <w:spacing w:line="360" w:lineRule="auto"/>
        <w:ind w:left="792" w:firstLine="623"/>
        <w:jc w:val="both"/>
        <w:rPr>
          <w:sz w:val="24"/>
          <w:szCs w:val="24"/>
        </w:rPr>
      </w:pPr>
      <w:r>
        <w:rPr>
          <w:sz w:val="24"/>
          <w:szCs w:val="24"/>
        </w:rPr>
        <w:t>O software supervisório encontra-se bloqueado para alterações, contudo, a Coordenadoria possui as chaves de acesso e as autorizações necessárias para a realização de manutenções corretivas, preventivas e evolutivas, com exceção do acesso às bibliotecas utilizadas no referido software, que são de propriedade do desenvolvedor original do software.</w:t>
      </w:r>
    </w:p>
    <w:p w:rsidR="009453D3" w:rsidRDefault="009D6905">
      <w:pPr>
        <w:spacing w:line="360" w:lineRule="auto"/>
        <w:ind w:left="792" w:firstLine="623"/>
        <w:jc w:val="both"/>
        <w:rPr>
          <w:sz w:val="24"/>
          <w:szCs w:val="24"/>
        </w:rPr>
      </w:pPr>
      <w:r>
        <w:rPr>
          <w:sz w:val="24"/>
          <w:szCs w:val="24"/>
        </w:rPr>
        <w:t>O software supervisório poderá ser alterado para fazer incluir nova(s) funcionalidade(s) e biblioteca(s), que serão acrescidas ao software supervisório já utilizado, passando a ser de propriedade da Coordenadoria e do Município de Itajaí, garantindo licença de pleno uso, sem restrição temporal. Faculta-se, ao vencedor do certame, resguardar os seus direitos quanto a propriedade imaterial das bibliotecas que vier a desenvolver e acrescer ao sistema.</w:t>
      </w:r>
    </w:p>
    <w:p w:rsidR="009453D3" w:rsidRDefault="009D6905">
      <w:pPr>
        <w:spacing w:line="360" w:lineRule="auto"/>
        <w:ind w:left="792" w:firstLine="432"/>
        <w:jc w:val="both"/>
        <w:rPr>
          <w:sz w:val="24"/>
          <w:szCs w:val="24"/>
        </w:rPr>
      </w:pPr>
      <w:r>
        <w:rPr>
          <w:sz w:val="24"/>
          <w:szCs w:val="24"/>
        </w:rPr>
        <w:t>Fica incluso neste certame o desenvolvimento para ampliação de novas estações de monitoramento, mantendo os mesmos padrões gráficos e de relatório do sistema implantado, levando em consideração todas as melhorias já realizadas anteriormente.</w:t>
      </w:r>
    </w:p>
    <w:p w:rsidR="009453D3" w:rsidRDefault="009453D3">
      <w:pPr>
        <w:spacing w:line="360" w:lineRule="auto"/>
        <w:ind w:left="792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2"/>
          <w:numId w:val="2"/>
        </w:numPr>
        <w:spacing w:line="360" w:lineRule="auto"/>
        <w:ind w:hanging="14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white"/>
        </w:rPr>
        <w:t>Serviço de Manutenção Corretiva, Preventiva e Evolutiva de Software de Telemetria</w:t>
      </w:r>
    </w:p>
    <w:p w:rsidR="009453D3" w:rsidRDefault="009453D3">
      <w:pPr>
        <w:spacing w:line="360" w:lineRule="auto"/>
        <w:ind w:left="1224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Serviço de atualização e manutenção corretiva, preventiva e evolutiva do Software de Telemetria;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Serviço de alterações de projeto do aplicativo, incluindo: configurações, mudanças nos procedimentos de acionamento e scripts de comando, bem como relatórios, atualizações de telas e demais melhorias e necessidades especificadas pelo COMPDEC;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Serviço para auxílio na ativação, acesso e configuração de sensores que viabilizem a perfeita integração com o sistema de telemetria;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Suporte ao Usuário: A empresa deverá disponibilizar um número telefônico nacional e um sistema de controle para abertura de chamados técnicos. O chamado técnico deverá ter seu primeiro atendimento em até 6 (seis) horas a partir do momento da abertura do chamado e este deverá ser solucionado em até 12 (doze)  horas. O serviço de suporte ao usuário referente ao sistema deverá estar disponível todos os dias da semana (24x7), em horário comercial conforme Anexo “B”;</w:t>
      </w:r>
    </w:p>
    <w:p w:rsidR="009453D3" w:rsidRDefault="009453D3">
      <w:pPr>
        <w:spacing w:line="360" w:lineRule="auto"/>
        <w:ind w:left="1728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2"/>
          <w:numId w:val="2"/>
        </w:numPr>
        <w:spacing w:line="360" w:lineRule="auto"/>
        <w:ind w:hanging="1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Especificações Gerais – Incidente ao item 6.2.1</w:t>
      </w:r>
    </w:p>
    <w:p w:rsidR="009453D3" w:rsidRDefault="009453D3">
      <w:pPr>
        <w:spacing w:line="360" w:lineRule="auto"/>
        <w:ind w:left="1224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bookmarkStart w:id="0" w:name="_gjdgxs" w:colFirst="0" w:colLast="0"/>
      <w:bookmarkEnd w:id="0"/>
      <w:r>
        <w:rPr>
          <w:sz w:val="24"/>
          <w:szCs w:val="24"/>
        </w:rPr>
        <w:t>A empresa contratada e todos os funcionários sob sua responsabilidade, que atuarem no desenvolvimento ou na manutenção e suporte relativo ao sistema ou ainda em contato, sob qualquer forma, com o contrato firmado junto à Defesa Civil do Município de Itajaí, devem respeitar o conceito de sigilo de informação. Toda e qualquer informação, abrangendo – irrestritamente – dados, requisitos, especificações, processos, projetos, planejamentos, plantas, serviços, fotos, sistemas e quaisquer outros artefatos, sejam de pesquisa, futura, em execução, arquivadas, ou ainda artefatos sob qualquer situação – expressos nas formas oral, escrita, gráfica, eletrônica ou em cópia; concedidos ou não; não devem ser repassados, divulgados, terceirizados, arquivados, nem sequer feitos cópia para si, por se tratar de informação de responsabilidade do Município de Itajaí;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A empresa contratada deverá, sempre que solicitada, adequar a interface com usuários, caso a navegação esteja confusa, pouco eficiente ou apresente problemas de acessibilidade.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Contratada se obriga a manter consistentes, atualizados todo o sistema produzido e/ou modificados/melhorados durante a execução dos serviços contratados; 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bookmarkStart w:id="1" w:name="_30j0zll" w:colFirst="0" w:colLast="0"/>
      <w:bookmarkEnd w:id="1"/>
      <w:r>
        <w:rPr>
          <w:sz w:val="24"/>
          <w:szCs w:val="24"/>
        </w:rPr>
        <w:t xml:space="preserve">A Contratada se obriga a manter acessível para uso da COMPDEC através do projeto do software supervisório todos os artefatos produzidos e/ou alterados/modificados/melhorados durante a execução dos serviços, ressalvadas as </w:t>
      </w:r>
      <w:r>
        <w:rPr>
          <w:sz w:val="24"/>
          <w:szCs w:val="24"/>
        </w:rPr>
        <w:lastRenderedPageBreak/>
        <w:t>novas bibliotecas desenvolvidas de propriedade intelectual da empresa desenvolvedora.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 o cumprimento do </w:t>
      </w:r>
      <w:r>
        <w:rPr>
          <w:b/>
          <w:sz w:val="24"/>
          <w:szCs w:val="24"/>
        </w:rPr>
        <w:t>6.2</w:t>
      </w:r>
      <w:r>
        <w:rPr>
          <w:sz w:val="24"/>
          <w:szCs w:val="24"/>
        </w:rPr>
        <w:t xml:space="preserve"> - </w:t>
      </w:r>
      <w:r>
        <w:rPr>
          <w:b/>
          <w:sz w:val="24"/>
          <w:szCs w:val="24"/>
          <w:highlight w:val="white"/>
        </w:rPr>
        <w:t>Software Supervisório do Sistema de Telemetria</w:t>
      </w:r>
      <w:r>
        <w:rPr>
          <w:sz w:val="24"/>
          <w:szCs w:val="24"/>
        </w:rPr>
        <w:t xml:space="preserve">, a proponente poderá utilizar os produtos: Elipse E3 Server 100 (100 </w:t>
      </w:r>
      <w:proofErr w:type="spellStart"/>
      <w:r>
        <w:rPr>
          <w:sz w:val="24"/>
          <w:szCs w:val="24"/>
        </w:rPr>
        <w:t>tags</w:t>
      </w:r>
      <w:proofErr w:type="spellEnd"/>
      <w:r>
        <w:rPr>
          <w:sz w:val="24"/>
          <w:szCs w:val="24"/>
        </w:rPr>
        <w:t xml:space="preserve">) – Licença nº HL44A1832C, E3 </w:t>
      </w:r>
      <w:proofErr w:type="spellStart"/>
      <w:r>
        <w:rPr>
          <w:sz w:val="24"/>
          <w:szCs w:val="24"/>
        </w:rPr>
        <w:t>Viewer</w:t>
      </w:r>
      <w:proofErr w:type="spellEnd"/>
      <w:r>
        <w:rPr>
          <w:sz w:val="24"/>
          <w:szCs w:val="24"/>
        </w:rPr>
        <w:t xml:space="preserve"> (01 licença) e o E3 </w:t>
      </w:r>
      <w:proofErr w:type="spellStart"/>
      <w:r>
        <w:rPr>
          <w:sz w:val="24"/>
          <w:szCs w:val="24"/>
        </w:rPr>
        <w:t>Viewer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Only</w:t>
      </w:r>
      <w:proofErr w:type="spellEnd"/>
      <w:r>
        <w:rPr>
          <w:sz w:val="24"/>
          <w:szCs w:val="24"/>
        </w:rPr>
        <w:t xml:space="preserve"> (05 licenças), compatíveis com as versões dos softwares, uma vez que o Município de Itajaí já possui a aquisição das referidas licenças. Caso haja a necessidade de ampliação de licenças do pacote elipse fica de responsabilidade da Coordenadoria Municipal de Proteção e Defesa Civil a aquisição das mesmas. 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Ressalta-se que para o desenvolvimento visando a realização de manutenções preventivas, corretivas, evolutivas e ampliações do projeto do software supervisório a empresa deverá possuir licença de desenvolvedor.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Para armazenamento de dados do sistema de telemetria deverá ser utilizado sistema gratuito de base de dados atualmente utilizado (SQL Express), ficando a empresa vencedora do certame comunicar a COMPDEC quando atingir 80% da capacidade de uso do referido banco de dados;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>Caso o sistema de banco de dados atualmente utilizado atinja 80% ou mais da capacidade de armazenamento, fica sob responsabilidade do município todos os custos necessários para suprir a necessidade de armazenamento das informações em banco de dados a ser definido.</w:t>
      </w:r>
    </w:p>
    <w:p w:rsidR="009453D3" w:rsidRDefault="009D6905">
      <w:pPr>
        <w:numPr>
          <w:ilvl w:val="3"/>
          <w:numId w:val="2"/>
        </w:numPr>
        <w:spacing w:line="360" w:lineRule="auto"/>
        <w:ind w:hanging="6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Caso a empresa contratada persista em utilizar software proprietário e pago de sua preferência, os custos relativos serão de responsabilidade da referida empresa e deverão ser adquiridos em nome do Município de Itajaí, sob licença permanente e dentro do contexto necessário para uso pleno do Sistema de Telemetria da Defesa Civil. </w:t>
      </w:r>
    </w:p>
    <w:p w:rsidR="009453D3" w:rsidRDefault="009D6905">
      <w:pPr>
        <w:numPr>
          <w:ilvl w:val="0"/>
          <w:numId w:val="4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Rádio Comunicação de Voz</w:t>
      </w:r>
    </w:p>
    <w:p w:rsidR="009453D3" w:rsidRDefault="009453D3">
      <w:pPr>
        <w:spacing w:line="360" w:lineRule="auto"/>
        <w:ind w:left="792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Serviços para manutenção preventiva e corretiva de todos os itens que compõem o sistema de rádio comunicação (VHF digital), utilizado para comunicação de voz, incluindo o serviço de fornecimento e substituição de peças quando necessário, abrangendo peças danificadas por descargas elétricas;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Todas as peças que compõem o sistema em questão serão fornecidas pela empresa contratada e custeadas pela COMPDEC através de empenho estimativo, quando em conformidade com o item 11;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Serviços de engenharia para manter o processo de legalização perante ANATEL;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Serviços de instalação de estações de rádio comunicação para comunicação de voz e dados, conforme necessidade da Coordenadoria;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 de Plantão 24 horas com acionamento através de telefone celular;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Disponibilizar veículo para prestação do serviço, incluindo veículo com tração 4x4 quando necessário;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Despesas de viagem para atendimento do objeto deste contrato tais como: alimentação, hospedagem, combustível, pedágios, etc.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 de revisão e calibração dos equipamentos;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Reprogramação de </w:t>
      </w:r>
      <w:r w:rsidR="008C1143">
        <w:rPr>
          <w:sz w:val="24"/>
          <w:szCs w:val="24"/>
        </w:rPr>
        <w:t>frequência</w:t>
      </w:r>
      <w:r>
        <w:rPr>
          <w:sz w:val="24"/>
          <w:szCs w:val="24"/>
        </w:rPr>
        <w:t>, conforme faixa licenciada pela ANATEL;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Fornecer equipamento backup para os principais itens que compõe o sistema de automação, tais como rádios fixos ou portáteis, repetidora ou qualquer equipamento fundamental para funcionamento do sistema. Estes equipamentos serão custeados pela COMPDEC e devem também seguir os critérios estabelecidos no item 11.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Manter atualizado conforme legalização o sistema perante ANATEL, informando endereços e atualizando informações através do sistema de Auto-Cadastramento, nas estações onde isso for necessário, incluindo serviços de Engenharia e serviços de gerenciamento das licenças, incluindo controle de datas de vencimento e cuidados com atualizações necessárias devido a alterações na legislação.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Dimensionamento de serviços disponíveis (HH) em Rádio Comunicação de Voz e Dados VHF Digital, conforme Anexo “C” deste Termo de Referência.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empresa vencedora após a solicitação de manutenção corretiva, terá 06 (seis) horas para dar início à manutenção, a contar da hora de abertura do chamado.</w:t>
      </w:r>
    </w:p>
    <w:p w:rsidR="009453D3" w:rsidRDefault="009453D3">
      <w:pPr>
        <w:spacing w:line="360" w:lineRule="auto"/>
        <w:ind w:left="792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ind w:left="284" w:firstLine="1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Relativos à Qualificação Técnica:</w:t>
      </w:r>
    </w:p>
    <w:p w:rsidR="009453D3" w:rsidRDefault="009453D3">
      <w:pPr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Com a finalidade de apresentar qualificação técnica para prestar os serviços hora contratados, a empresa deverá anexar os seguintes atestados e demais documentos além dos exigidos por lei.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Atestado fornecido por pessoa jurídica de direito público ou privado, comprovando o fornecimento de serviços de manutenção em sistemas de rádio comunicação e automação remota que utilizam rádio modem ou rádios bidirecionais digitais como meio de comunicação, mediante a apresentação de Certidões de Acervo Técnico (CAT) e ART;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Certificado de registro da empresa junto ao CREA;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Certificado de registro de engenheiro perante o CREA. É necessário comprovar o vínculo entre a empresa e o engenheiro responsável, através de documento expedido pelo CREA </w:t>
      </w:r>
      <w:r w:rsidR="0079476F">
        <w:rPr>
          <w:sz w:val="24"/>
          <w:szCs w:val="24"/>
        </w:rPr>
        <w:t>e</w:t>
      </w:r>
      <w:r>
        <w:rPr>
          <w:sz w:val="24"/>
          <w:szCs w:val="24"/>
        </w:rPr>
        <w:t>/ou contrato de trabalho;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Anexar certificado de treinamentos NR10 juntamente com comprovação de registro de funcionário;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Anexar certificado para treinamento especializado para trabalhos em altura;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Declaração que possui em estoque os equipamentos de Backup solicitados do processo.</w:t>
      </w:r>
    </w:p>
    <w:p w:rsidR="009453D3" w:rsidRDefault="009453D3">
      <w:pPr>
        <w:ind w:left="567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spacing w:line="360" w:lineRule="auto"/>
        <w:ind w:firstLine="6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Equipe Técnica Necessária:</w:t>
      </w:r>
    </w:p>
    <w:p w:rsidR="009453D3" w:rsidRDefault="009453D3">
      <w:pPr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>A equipe técnica mínima disponível deverá ser formada por:</w:t>
      </w:r>
    </w:p>
    <w:p w:rsidR="009453D3" w:rsidRDefault="009D6905">
      <w:pPr>
        <w:numPr>
          <w:ilvl w:val="2"/>
          <w:numId w:val="4"/>
        </w:numPr>
        <w:spacing w:line="360" w:lineRule="auto"/>
        <w:ind w:hanging="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01 (um) Engenheiro habilitado junto ao CREA </w:t>
      </w:r>
      <w:r w:rsidR="00602207">
        <w:rPr>
          <w:sz w:val="24"/>
          <w:szCs w:val="24"/>
        </w:rPr>
        <w:t xml:space="preserve">com atribuições compatíveis com os </w:t>
      </w:r>
      <w:r w:rsidR="00DB05BA" w:rsidRPr="00602207">
        <w:rPr>
          <w:sz w:val="24"/>
          <w:szCs w:val="24"/>
        </w:rPr>
        <w:t xml:space="preserve">serviços </w:t>
      </w:r>
      <w:r w:rsidR="00602207">
        <w:rPr>
          <w:sz w:val="24"/>
          <w:szCs w:val="24"/>
        </w:rPr>
        <w:t xml:space="preserve">exigidos </w:t>
      </w:r>
      <w:r w:rsidR="00DB05BA" w:rsidRPr="00602207">
        <w:rPr>
          <w:sz w:val="24"/>
          <w:szCs w:val="24"/>
        </w:rPr>
        <w:t xml:space="preserve">no presente </w:t>
      </w:r>
      <w:r w:rsidR="00602207">
        <w:rPr>
          <w:sz w:val="24"/>
          <w:szCs w:val="24"/>
        </w:rPr>
        <w:t>documento</w:t>
      </w:r>
      <w:r w:rsidR="00DB05BA">
        <w:rPr>
          <w:sz w:val="24"/>
          <w:szCs w:val="24"/>
        </w:rPr>
        <w:t xml:space="preserve">, bem como </w:t>
      </w:r>
      <w:r>
        <w:rPr>
          <w:sz w:val="24"/>
          <w:szCs w:val="24"/>
        </w:rPr>
        <w:t>cadastrado como responsável técnico ou quadro técnico da empresa proponente;</w:t>
      </w:r>
    </w:p>
    <w:p w:rsidR="009453D3" w:rsidRDefault="009D6905">
      <w:pPr>
        <w:numPr>
          <w:ilvl w:val="2"/>
          <w:numId w:val="4"/>
        </w:numPr>
        <w:spacing w:line="360" w:lineRule="auto"/>
        <w:ind w:hanging="90"/>
        <w:jc w:val="both"/>
        <w:rPr>
          <w:sz w:val="24"/>
          <w:szCs w:val="24"/>
        </w:rPr>
      </w:pPr>
      <w:r>
        <w:rPr>
          <w:sz w:val="24"/>
          <w:szCs w:val="24"/>
        </w:rPr>
        <w:t>02 (dois) profissionais de nível técnico com qualificações compatíveis com o(s) objeto(s) do edital.</w:t>
      </w:r>
    </w:p>
    <w:p w:rsidR="009453D3" w:rsidRDefault="009453D3">
      <w:pPr>
        <w:spacing w:line="360" w:lineRule="auto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tabs>
          <w:tab w:val="left" w:pos="851"/>
        </w:tabs>
        <w:spacing w:line="360" w:lineRule="auto"/>
        <w:ind w:firstLine="66"/>
        <w:jc w:val="both"/>
        <w:rPr>
          <w:b/>
          <w:sz w:val="24"/>
          <w:szCs w:val="24"/>
        </w:rPr>
      </w:pPr>
      <w:bookmarkStart w:id="2" w:name="3znysh7" w:colFirst="0" w:colLast="0"/>
      <w:bookmarkStart w:id="3" w:name="1fob9te" w:colFirst="0" w:colLast="0"/>
      <w:bookmarkEnd w:id="2"/>
      <w:bookmarkEnd w:id="3"/>
      <w:r>
        <w:rPr>
          <w:b/>
          <w:sz w:val="24"/>
          <w:szCs w:val="24"/>
        </w:rPr>
        <w:t>Ferramentas e Equipamentos Necessários:</w:t>
      </w:r>
    </w:p>
    <w:p w:rsidR="00AA6AE9" w:rsidRDefault="00AA6AE9" w:rsidP="00AA6AE9">
      <w:pPr>
        <w:tabs>
          <w:tab w:val="left" w:pos="851"/>
        </w:tabs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>A empresa deverá possuir em seus laboratórios a seguinte relação mínima de equipamentos: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Notebook instalado com todos os Softwares necessários para executar os seguintes serviços:</w:t>
      </w:r>
    </w:p>
    <w:p w:rsidR="009453D3" w:rsidRDefault="009D6905">
      <w:pPr>
        <w:numPr>
          <w:ilvl w:val="3"/>
          <w:numId w:val="4"/>
        </w:numPr>
        <w:spacing w:line="360" w:lineRule="auto"/>
        <w:ind w:left="1560" w:firstLine="0"/>
        <w:jc w:val="both"/>
        <w:rPr>
          <w:sz w:val="24"/>
          <w:szCs w:val="24"/>
        </w:rPr>
      </w:pPr>
      <w:r>
        <w:rPr>
          <w:sz w:val="24"/>
          <w:szCs w:val="24"/>
        </w:rPr>
        <w:t>Reprogramação dos equipamentos de rádio digital moto turbo;</w:t>
      </w:r>
    </w:p>
    <w:p w:rsidR="009453D3" w:rsidRDefault="009D6905">
      <w:pPr>
        <w:numPr>
          <w:ilvl w:val="3"/>
          <w:numId w:val="4"/>
        </w:numPr>
        <w:spacing w:line="360" w:lineRule="auto"/>
        <w:ind w:left="1560" w:hanging="26"/>
        <w:jc w:val="both"/>
        <w:rPr>
          <w:sz w:val="24"/>
          <w:szCs w:val="24"/>
        </w:rPr>
      </w:pPr>
      <w:r>
        <w:rPr>
          <w:sz w:val="24"/>
          <w:szCs w:val="24"/>
        </w:rPr>
        <w:t>Reprogramação e ajustes em todos os Programadores Lógicos que formam o sistema;</w:t>
      </w:r>
    </w:p>
    <w:p w:rsidR="009453D3" w:rsidRDefault="009D6905">
      <w:pPr>
        <w:numPr>
          <w:ilvl w:val="3"/>
          <w:numId w:val="4"/>
        </w:numPr>
        <w:spacing w:line="360" w:lineRule="auto"/>
        <w:ind w:hanging="168"/>
        <w:jc w:val="both"/>
        <w:rPr>
          <w:sz w:val="24"/>
          <w:szCs w:val="24"/>
        </w:rPr>
      </w:pPr>
      <w:r>
        <w:rPr>
          <w:sz w:val="24"/>
          <w:szCs w:val="24"/>
        </w:rPr>
        <w:t>Software Configurador Elipse E3.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Kit de programação dos equipamentos de rádio Motorola;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Escada de no mínimo 11 metros;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Equipamentos de segurança para cumprimento das NR 10 e 35;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Monitor de serviços em telecomunicações equipado com: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>Multímetro;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>Gerador RF;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>Analisador de spectron;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>Watimetro RF.</w:t>
      </w:r>
    </w:p>
    <w:p w:rsidR="009453D3" w:rsidRDefault="009453D3">
      <w:pPr>
        <w:spacing w:line="360" w:lineRule="auto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tabs>
          <w:tab w:val="left" w:pos="851"/>
        </w:tabs>
        <w:spacing w:line="360" w:lineRule="auto"/>
        <w:ind w:firstLine="6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Itens não cobertos pelo Contrato</w:t>
      </w:r>
    </w:p>
    <w:p w:rsidR="009453D3" w:rsidRDefault="009453D3">
      <w:pPr>
        <w:tabs>
          <w:tab w:val="left" w:pos="851"/>
        </w:tabs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O contrato não prevê a troca de peças que tiverem danos superiores ao percentual de 50% (</w:t>
      </w:r>
      <w:r w:rsidR="00AA6AE9">
        <w:rPr>
          <w:sz w:val="24"/>
          <w:szCs w:val="24"/>
        </w:rPr>
        <w:t>cinquenta</w:t>
      </w:r>
      <w:r>
        <w:rPr>
          <w:sz w:val="24"/>
          <w:szCs w:val="24"/>
        </w:rPr>
        <w:t>) do valor total de mercado do equipamento novo. Nesse caso, deverá ser emitido laudo técnico com apresentação de no mínimo as seguintes informações: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Especificação do equipamento danificado;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Descrição dos danos ocorridos e das possíveis causas;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Especificação da(s) peça(s) danificada(s);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Orçamento da empresa contratada do equipamento novo;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Orçamento da empresa contratada da(s) peça(s) danificada (s);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Parecer conclusivo justificando solicitação de aquisição de novo equipamento, mediante inviabilidade da substituição das peças conforme item 11.1.</w:t>
      </w:r>
    </w:p>
    <w:p w:rsidR="009453D3" w:rsidRDefault="009453D3">
      <w:pPr>
        <w:spacing w:line="360" w:lineRule="auto"/>
        <w:ind w:left="1224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contratante irá analisar detalhadamente as informações ora solicitadas nos itens 11.1.1 a 11.1.6, a fim de validar a inviabilidade da troca de peça(s), avaliando especialmente se os orçamentos apresentados pela empresa contratada estão de acordo com os valores de mercado. </w:t>
      </w:r>
    </w:p>
    <w:p w:rsidR="009453D3" w:rsidRDefault="009453D3">
      <w:pPr>
        <w:spacing w:line="360" w:lineRule="auto"/>
        <w:ind w:left="709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Em caso de possibilidade de conserto do equipamento devidamente justificado no laudo técnico exigido no item 11.1, o vencedor do certame deverá seguir o valor de referência estabelecido no Anexo “A”, a fim de compor o valor a ser cobrado pela(s) peça(s). Caso haja a necessidade de troca de alguma peça que não esteja listada no Anexo “A”, o preço a ser cobrado pela empresa contratada deverá ser formado por um valor que esteja dentro do valor de mercado. Assim sendo, o conserto somente será autorizado após verificado no prazo de 07 (sete) dias que realmente o orçamento apresentado à Defesa Civil de Itajaí está dentro do valor praticado no mercado.</w:t>
      </w:r>
    </w:p>
    <w:p w:rsidR="009453D3" w:rsidRDefault="009453D3">
      <w:pPr>
        <w:spacing w:line="360" w:lineRule="auto"/>
        <w:ind w:left="709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>O Item 11.1 não se aplica as baterias (baterias estacionárias e baterias de rádios VHF portáteis), antenas, fontes de alimentação, carregadores e sensores utilizados no sistema, sendo substituídas sempre que necessárias pela empresa contratada, dentro do estabelecido no item 11.3;</w:t>
      </w:r>
    </w:p>
    <w:p w:rsidR="009453D3" w:rsidRDefault="009453D3">
      <w:pPr>
        <w:spacing w:line="360" w:lineRule="auto"/>
        <w:ind w:left="792"/>
        <w:jc w:val="both"/>
        <w:rPr>
          <w:sz w:val="24"/>
          <w:szCs w:val="24"/>
        </w:rPr>
      </w:pPr>
    </w:p>
    <w:p w:rsidR="008A0617" w:rsidRDefault="008A0617">
      <w:pPr>
        <w:spacing w:line="360" w:lineRule="auto"/>
        <w:ind w:left="792"/>
        <w:jc w:val="both"/>
        <w:rPr>
          <w:sz w:val="24"/>
          <w:szCs w:val="24"/>
        </w:rPr>
      </w:pPr>
    </w:p>
    <w:p w:rsidR="008A0617" w:rsidRDefault="008A0617">
      <w:pPr>
        <w:spacing w:line="360" w:lineRule="auto"/>
        <w:ind w:left="792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Não está coberto por este contrato o recolhimento de taxas federais emitidas através da ANATEL. </w:t>
      </w:r>
    </w:p>
    <w:p w:rsidR="009453D3" w:rsidRDefault="009453D3">
      <w:pPr>
        <w:ind w:left="567"/>
        <w:jc w:val="both"/>
        <w:rPr>
          <w:sz w:val="24"/>
          <w:szCs w:val="24"/>
        </w:rPr>
      </w:pPr>
    </w:p>
    <w:p w:rsidR="009453D3" w:rsidRDefault="009453D3">
      <w:pPr>
        <w:spacing w:line="360" w:lineRule="auto"/>
        <w:ind w:firstLine="709"/>
        <w:jc w:val="both"/>
        <w:rPr>
          <w:sz w:val="24"/>
          <w:szCs w:val="24"/>
        </w:rPr>
      </w:pPr>
    </w:p>
    <w:p w:rsidR="009453D3" w:rsidRDefault="009D6905">
      <w:pPr>
        <w:ind w:left="567" w:firstLine="567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9453D3" w:rsidRDefault="009D6905">
      <w:pPr>
        <w:ind w:left="567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JOSÉ DO CARMO DIAS DE OLIVEIRA</w:t>
      </w:r>
    </w:p>
    <w:p w:rsidR="009453D3" w:rsidRDefault="009D6905">
      <w:pPr>
        <w:ind w:left="567" w:firstLine="567"/>
        <w:jc w:val="center"/>
        <w:rPr>
          <w:sz w:val="24"/>
          <w:szCs w:val="24"/>
        </w:rPr>
      </w:pPr>
      <w:r>
        <w:rPr>
          <w:sz w:val="24"/>
          <w:szCs w:val="24"/>
        </w:rPr>
        <w:t>Coordenador da COMPDEC</w:t>
      </w: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9453D3" w:rsidRDefault="009D6905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ANEXO “A” </w:t>
      </w:r>
    </w:p>
    <w:p w:rsidR="009453D3" w:rsidRDefault="009453D3">
      <w:pPr>
        <w:rPr>
          <w:sz w:val="24"/>
          <w:szCs w:val="24"/>
        </w:rPr>
      </w:pPr>
    </w:p>
    <w:p w:rsidR="009453D3" w:rsidRDefault="009D6905">
      <w:pPr>
        <w:keepNext/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Tabela 1. </w:t>
      </w:r>
      <w:r>
        <w:rPr>
          <w:sz w:val="24"/>
          <w:szCs w:val="24"/>
        </w:rPr>
        <w:t>Peças e seus respectivos preços unitários de referência</w:t>
      </w:r>
      <w:r w:rsidR="00B37B90">
        <w:rPr>
          <w:sz w:val="24"/>
          <w:szCs w:val="24"/>
        </w:rPr>
        <w:t>.</w:t>
      </w:r>
    </w:p>
    <w:tbl>
      <w:tblPr>
        <w:tblStyle w:val="a1"/>
        <w:tblW w:w="10077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580"/>
        <w:gridCol w:w="4532"/>
        <w:gridCol w:w="4965"/>
      </w:tblGrid>
      <w:tr w:rsidR="009D6905" w:rsidTr="00285220">
        <w:trPr>
          <w:trHeight w:val="940"/>
        </w:trPr>
        <w:tc>
          <w:tcPr>
            <w:tcW w:w="580" w:type="dxa"/>
            <w:shd w:val="clear" w:color="auto" w:fill="FFFFFF"/>
            <w:vAlign w:val="center"/>
          </w:tcPr>
          <w:p w:rsidR="009D6905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Item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PRODUTO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Preço Unitário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CLP 1212C CPU-222 24 VCC 8E 6S TRANS. SIEMENS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R$2.866,67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BATERIA ESTACIONÁRIA DF 4001 240A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R$2.218,67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3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DGM 4100 VHF (136-174 MHZ, 32 CH</w:t>
            </w:r>
            <w:proofErr w:type="gramStart"/>
            <w:r w:rsidRPr="00534594">
              <w:rPr>
                <w:rFonts w:eastAsia="Aria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R$5.166,67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FONTE DE ALIMENTAÇÃO 13,6 VCC 15A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R$433,33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5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MÓDULO DE COMUNICAÇÃO SERIAL RS422/485 CM 1241. SIEMENS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R$1.283,33</w:t>
            </w:r>
          </w:p>
        </w:tc>
      </w:tr>
      <w:tr w:rsidR="009D6905" w:rsidTr="00285220">
        <w:trPr>
          <w:trHeight w:val="11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6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MONITOR COM AS SEGUINTES CARACTERÍSTICAS MÍNIMAS: Área de visualização de 21,5"</w:t>
            </w:r>
            <w:proofErr w:type="gramEnd"/>
            <w:r w:rsidRPr="00534594">
              <w:rPr>
                <w:rFonts w:eastAsia="Arial"/>
                <w:sz w:val="24"/>
                <w:szCs w:val="24"/>
              </w:rPr>
              <w:t>, tela de alta definição de 1920 x 1080.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R$933,33</w:t>
            </w:r>
          </w:p>
        </w:tc>
      </w:tr>
      <w:tr w:rsidR="009D6905" w:rsidTr="00285220">
        <w:trPr>
          <w:trHeight w:val="332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7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 xml:space="preserve">COMPUTADOR COM AS SEGUINTES CARACTERÍSTICAS MÍNIMAS: Windows 10 Pro de 64 bits - em Português (Brasil), 7ª geração do Processador Intel® Core™ i7-7700 (até 4.2 GHz, </w:t>
            </w:r>
            <w:proofErr w:type="spellStart"/>
            <w:r w:rsidRPr="00534594">
              <w:rPr>
                <w:rFonts w:eastAsia="Arial"/>
                <w:sz w:val="24"/>
                <w:szCs w:val="24"/>
              </w:rPr>
              <w:t>Cache</w:t>
            </w:r>
            <w:proofErr w:type="spellEnd"/>
            <w:r w:rsidRPr="00534594">
              <w:rPr>
                <w:rFonts w:eastAsia="Arial"/>
                <w:sz w:val="24"/>
                <w:szCs w:val="24"/>
              </w:rPr>
              <w:t xml:space="preserve"> de 8MB), MEMORIA 16GB, DDR4, </w:t>
            </w:r>
            <w:proofErr w:type="gramStart"/>
            <w:r w:rsidRPr="00534594">
              <w:rPr>
                <w:rFonts w:eastAsia="Arial"/>
                <w:sz w:val="24"/>
                <w:szCs w:val="24"/>
              </w:rPr>
              <w:t>2400MHz</w:t>
            </w:r>
            <w:proofErr w:type="gramEnd"/>
            <w:r w:rsidRPr="00534594">
              <w:rPr>
                <w:rFonts w:eastAsia="Arial"/>
                <w:sz w:val="24"/>
                <w:szCs w:val="24"/>
              </w:rPr>
              <w:t xml:space="preserve">, Disco rígido de 2TB (7200 RPM), Teclado e mouse Wireless,  Placa de vídeo, 4GB GDDR5, Placa Wireless 802.11 b/g/n + Bluetooth 4.0, 2.4 GHz, 1x1, 6 portas USB 3.0, 2 portas USB 2.0, 1 HDMI, 1 </w:t>
            </w:r>
            <w:proofErr w:type="spellStart"/>
            <w:r w:rsidRPr="00534594">
              <w:rPr>
                <w:rFonts w:eastAsia="Arial"/>
                <w:sz w:val="24"/>
                <w:szCs w:val="24"/>
              </w:rPr>
              <w:t>DisplayPort</w:t>
            </w:r>
            <w:proofErr w:type="spellEnd"/>
            <w:r w:rsidRPr="00534594">
              <w:rPr>
                <w:rFonts w:eastAsia="Arial"/>
                <w:sz w:val="24"/>
                <w:szCs w:val="24"/>
              </w:rPr>
              <w:t xml:space="preserve">, 1 </w:t>
            </w:r>
            <w:proofErr w:type="spellStart"/>
            <w:r w:rsidRPr="00534594">
              <w:rPr>
                <w:rFonts w:eastAsia="Arial"/>
                <w:sz w:val="24"/>
                <w:szCs w:val="24"/>
              </w:rPr>
              <w:t>Gigabit</w:t>
            </w:r>
            <w:proofErr w:type="spellEnd"/>
            <w:r w:rsidRPr="00534594">
              <w:rPr>
                <w:rFonts w:eastAsia="Arial"/>
                <w:sz w:val="24"/>
                <w:szCs w:val="24"/>
              </w:rPr>
              <w:t xml:space="preserve"> Ethernet, 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R$8.933,33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8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TRANSMISSOR DE NÍVEL GTP 1000-N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R$1.396,67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proofErr w:type="gramStart"/>
            <w:r w:rsidRPr="00534594">
              <w:rPr>
                <w:rFonts w:eastAsia="Arial"/>
                <w:sz w:val="24"/>
                <w:szCs w:val="24"/>
              </w:rPr>
              <w:t>9</w:t>
            </w:r>
            <w:proofErr w:type="gramEnd"/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 xml:space="preserve">ANTENA COUV </w:t>
            </w:r>
            <w:proofErr w:type="gramStart"/>
            <w:r w:rsidRPr="00534594">
              <w:rPr>
                <w:rFonts w:eastAsia="Arial"/>
                <w:sz w:val="24"/>
                <w:szCs w:val="24"/>
              </w:rPr>
              <w:t>4</w:t>
            </w:r>
            <w:proofErr w:type="gramEnd"/>
            <w:r w:rsidRPr="00534594">
              <w:rPr>
                <w:rFonts w:eastAsia="Arial"/>
                <w:sz w:val="24"/>
                <w:szCs w:val="24"/>
              </w:rPr>
              <w:t xml:space="preserve"> DIPOLOS DOBRADOS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R$2.800,00</w:t>
            </w:r>
          </w:p>
        </w:tc>
      </w:tr>
      <w:tr w:rsidR="009D6905" w:rsidTr="00285220">
        <w:trPr>
          <w:trHeight w:val="332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10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 xml:space="preserve">SENSOR PLUVIOMÉTRICO - Sensor tipo pulso com </w:t>
            </w:r>
            <w:proofErr w:type="spellStart"/>
            <w:r w:rsidRPr="00534594">
              <w:rPr>
                <w:rFonts w:eastAsia="Arial"/>
                <w:sz w:val="24"/>
                <w:szCs w:val="24"/>
              </w:rPr>
              <w:t>Red</w:t>
            </w:r>
            <w:proofErr w:type="spellEnd"/>
            <w:r w:rsidRPr="00534594">
              <w:rPr>
                <w:rFonts w:eastAsia="Arial"/>
                <w:sz w:val="24"/>
                <w:szCs w:val="24"/>
              </w:rPr>
              <w:t xml:space="preserve"> Switch; Mecanismo de caçamba basculante em aço inoxidável com eixo e rolamentos também inoxidáveis; Estrutura do pluviômetro em alumínio inoxidável com formato cilíndrico; Pulso com contato fechado; Precisão de 0,2 mm; Resolução de 0,2 mm; Escala de leitura de 0 a 1270 mm/hora; Área de captação de 200 mm; Peso máximo de 1,1 Kg; Dimensão máxima de 23 cm de altura e 15,5 cm de diâmetro.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R$4.963,33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11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KIT COMPLETO SERIAL RS 232 MOTOTURBO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R$5.664,00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12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CONTROLADOR DE CARGA PS15 15A/12-</w:t>
            </w:r>
            <w:proofErr w:type="gramStart"/>
            <w:r w:rsidRPr="00534594">
              <w:rPr>
                <w:rFonts w:eastAsia="Arial"/>
                <w:sz w:val="24"/>
                <w:szCs w:val="24"/>
              </w:rPr>
              <w:t>24V</w:t>
            </w:r>
            <w:proofErr w:type="gramEnd"/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R$1.250,00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13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MÓDULO SOLAR FV SL150 (</w:t>
            </w:r>
            <w:proofErr w:type="gramStart"/>
            <w:r w:rsidRPr="00534594">
              <w:rPr>
                <w:rFonts w:eastAsia="Arial"/>
                <w:sz w:val="24"/>
                <w:szCs w:val="24"/>
              </w:rPr>
              <w:t>150W</w:t>
            </w:r>
            <w:proofErr w:type="gramEnd"/>
            <w:r w:rsidRPr="00534594">
              <w:rPr>
                <w:rFonts w:eastAsia="Arial"/>
                <w:sz w:val="24"/>
                <w:szCs w:val="24"/>
              </w:rPr>
              <w:t>)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R$1.633,33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MÓDULO SOLAR KC85TM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R$1.114,00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15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RÁDIO PORTÁTIL DGP 4150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R$4.983,33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16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 xml:space="preserve">BATERIAS – NIMH 1300 MAH 7.2V SUBMERSIVEL 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R$769,74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17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REPEDITORA DGR 6175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R$18.666,67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18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DUPLEXADOR DPX 404 S4 CAVIDADES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R$5.008,90</w:t>
            </w:r>
          </w:p>
        </w:tc>
      </w:tr>
      <w:tr w:rsidR="009D6905" w:rsidTr="00285220">
        <w:trPr>
          <w:trHeight w:val="30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19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ANTENA WHIP 1/4 ONDA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R$88,00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20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KIT DE ALIMENTAÇÃO PARA RADIOS MOVEIS E BASE ORIGINAL MOTOROLA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R$95,00</w:t>
            </w:r>
          </w:p>
        </w:tc>
      </w:tr>
      <w:tr w:rsidR="009D6905" w:rsidTr="00285220">
        <w:trPr>
          <w:trHeight w:val="560"/>
        </w:trPr>
        <w:tc>
          <w:tcPr>
            <w:tcW w:w="580" w:type="dxa"/>
            <w:shd w:val="clear" w:color="auto" w:fill="FFFFFF"/>
            <w:vAlign w:val="center"/>
          </w:tcPr>
          <w:p w:rsidR="009D6905" w:rsidRPr="00534594" w:rsidRDefault="009D6905">
            <w:pPr>
              <w:jc w:val="center"/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21</w:t>
            </w:r>
          </w:p>
        </w:tc>
        <w:tc>
          <w:tcPr>
            <w:tcW w:w="4532" w:type="dxa"/>
            <w:shd w:val="clear" w:color="auto" w:fill="FFFFFF"/>
            <w:vAlign w:val="center"/>
          </w:tcPr>
          <w:p w:rsidR="009D6905" w:rsidRPr="00534594" w:rsidRDefault="009D6905">
            <w:pPr>
              <w:rPr>
                <w:rFonts w:eastAsia="Arial"/>
                <w:sz w:val="24"/>
                <w:szCs w:val="24"/>
              </w:rPr>
            </w:pPr>
            <w:r w:rsidRPr="00534594">
              <w:rPr>
                <w:rFonts w:eastAsia="Arial"/>
                <w:sz w:val="24"/>
                <w:szCs w:val="24"/>
              </w:rPr>
              <w:t>ESTAÇÃO METEOROLOGICA VANTAGE PRO2 SEM FIO</w:t>
            </w:r>
          </w:p>
        </w:tc>
        <w:tc>
          <w:tcPr>
            <w:tcW w:w="4965" w:type="dxa"/>
            <w:shd w:val="clear" w:color="auto" w:fill="FFFFFF"/>
            <w:vAlign w:val="center"/>
          </w:tcPr>
          <w:p w:rsidR="009D6905" w:rsidRPr="00AC4D08" w:rsidRDefault="00AC4D08" w:rsidP="00AC4D08">
            <w:pPr>
              <w:jc w:val="center"/>
              <w:rPr>
                <w:sz w:val="24"/>
                <w:szCs w:val="24"/>
              </w:rPr>
            </w:pPr>
            <w:r w:rsidRPr="00AC4D08">
              <w:rPr>
                <w:sz w:val="24"/>
                <w:szCs w:val="24"/>
              </w:rPr>
              <w:t>R$19.811,67</w:t>
            </w:r>
          </w:p>
        </w:tc>
      </w:tr>
    </w:tbl>
    <w:p w:rsidR="009453D3" w:rsidRDefault="009453D3">
      <w:pPr>
        <w:ind w:left="567" w:firstLine="567"/>
        <w:jc w:val="center"/>
        <w:rPr>
          <w:sz w:val="24"/>
          <w:szCs w:val="24"/>
        </w:rPr>
      </w:pPr>
    </w:p>
    <w:p w:rsidR="009453D3" w:rsidRDefault="009453D3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534594" w:rsidRDefault="00534594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D60A2" w:rsidRDefault="009D60A2">
      <w:pPr>
        <w:ind w:left="567" w:firstLine="567"/>
        <w:jc w:val="center"/>
        <w:rPr>
          <w:sz w:val="24"/>
          <w:szCs w:val="24"/>
        </w:rPr>
      </w:pPr>
    </w:p>
    <w:p w:rsidR="009D60A2" w:rsidRDefault="009D60A2">
      <w:pPr>
        <w:ind w:left="567" w:firstLine="567"/>
        <w:jc w:val="center"/>
        <w:rPr>
          <w:sz w:val="24"/>
          <w:szCs w:val="24"/>
        </w:rPr>
      </w:pPr>
    </w:p>
    <w:p w:rsidR="009D60A2" w:rsidRDefault="009D60A2">
      <w:pPr>
        <w:ind w:left="567" w:firstLine="567"/>
        <w:jc w:val="center"/>
        <w:rPr>
          <w:sz w:val="24"/>
          <w:szCs w:val="24"/>
        </w:rPr>
      </w:pPr>
    </w:p>
    <w:p w:rsidR="009D60A2" w:rsidRDefault="009D60A2">
      <w:pPr>
        <w:ind w:left="567" w:firstLine="567"/>
        <w:jc w:val="center"/>
        <w:rPr>
          <w:sz w:val="24"/>
          <w:szCs w:val="24"/>
        </w:rPr>
      </w:pPr>
    </w:p>
    <w:p w:rsidR="009D60A2" w:rsidRDefault="009D60A2">
      <w:pPr>
        <w:ind w:left="567" w:firstLine="567"/>
        <w:jc w:val="center"/>
        <w:rPr>
          <w:sz w:val="24"/>
          <w:szCs w:val="24"/>
        </w:rPr>
      </w:pPr>
    </w:p>
    <w:p w:rsidR="009D6905" w:rsidRDefault="009D6905">
      <w:pPr>
        <w:ind w:left="567" w:firstLine="567"/>
        <w:jc w:val="center"/>
        <w:rPr>
          <w:sz w:val="24"/>
          <w:szCs w:val="24"/>
        </w:rPr>
      </w:pPr>
    </w:p>
    <w:p w:rsidR="009453D3" w:rsidRDefault="009D6905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ANEXO “B” </w:t>
      </w:r>
    </w:p>
    <w:p w:rsidR="009453D3" w:rsidRDefault="009453D3">
      <w:pPr>
        <w:jc w:val="both"/>
        <w:rPr>
          <w:sz w:val="24"/>
          <w:szCs w:val="24"/>
        </w:rPr>
      </w:pPr>
    </w:p>
    <w:p w:rsidR="009453D3" w:rsidRDefault="009D6905">
      <w:pPr>
        <w:jc w:val="both"/>
      </w:pPr>
      <w:r>
        <w:rPr>
          <w:b/>
          <w:sz w:val="24"/>
          <w:szCs w:val="24"/>
        </w:rPr>
        <w:t>Tabela 2.</w:t>
      </w:r>
      <w:r>
        <w:rPr>
          <w:sz w:val="24"/>
          <w:szCs w:val="24"/>
        </w:rPr>
        <w:t xml:space="preserve"> Dimensionamento de serviços disponíveis (HH) em Automação do Sistema de Telemetria.</w:t>
      </w:r>
    </w:p>
    <w:tbl>
      <w:tblPr>
        <w:tblStyle w:val="a2"/>
        <w:tblW w:w="94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696"/>
        <w:gridCol w:w="2379"/>
        <w:gridCol w:w="2404"/>
      </w:tblGrid>
      <w:tr w:rsidR="009453D3">
        <w:trPr>
          <w:trHeight w:val="200"/>
        </w:trPr>
        <w:tc>
          <w:tcPr>
            <w:tcW w:w="4696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SERVIÇOS DISPONÍVEIS</w:t>
            </w:r>
          </w:p>
        </w:tc>
        <w:tc>
          <w:tcPr>
            <w:tcW w:w="2379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REGIME</w:t>
            </w:r>
          </w:p>
        </w:tc>
        <w:tc>
          <w:tcPr>
            <w:tcW w:w="2404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DISPONIBILIDADE</w:t>
            </w:r>
          </w:p>
        </w:tc>
      </w:tr>
      <w:tr w:rsidR="009453D3">
        <w:trPr>
          <w:trHeight w:val="2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 de plantão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manutenção remota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manutenção preventiva/limpeza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Visita por mês</w:t>
            </w:r>
          </w:p>
        </w:tc>
      </w:tr>
      <w:tr w:rsidR="009453D3">
        <w:trPr>
          <w:trHeight w:val="2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Revisão e calibração dos equipamentos.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Cada </w:t>
            </w:r>
            <w:proofErr w:type="gramStart"/>
            <w:r>
              <w:rPr>
                <w:sz w:val="24"/>
                <w:szCs w:val="24"/>
              </w:rPr>
              <w:t>3</w:t>
            </w:r>
            <w:proofErr w:type="gramEnd"/>
            <w:r>
              <w:rPr>
                <w:sz w:val="24"/>
                <w:szCs w:val="24"/>
              </w:rPr>
              <w:t xml:space="preserve"> meses</w:t>
            </w:r>
          </w:p>
        </w:tc>
      </w:tr>
      <w:tr w:rsidR="009453D3">
        <w:trPr>
          <w:trHeight w:val="2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corretiva em campo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4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Serviços de desenvolvimento visando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ampliação e manutenção preventiva, corretiva e evolutiva do software do sistema de telemetria.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696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corretiva para equipamentos em laboratório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620"/>
        </w:trPr>
        <w:tc>
          <w:tcPr>
            <w:tcW w:w="9479" w:type="dxa"/>
            <w:gridSpan w:val="3"/>
          </w:tcPr>
          <w:p w:rsidR="009453D3" w:rsidRDefault="009D69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DEFINIÇÕES DO REGIME</w:t>
            </w:r>
          </w:p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Entende-se como 24 horas, qualquer horário de segunda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segunda feira, incluindo finais de semana e feriados Municipais, Estaduais e Federais. </w:t>
            </w:r>
          </w:p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Entende-se como horário comercial das 08h às 12h recomeçando das 13h30 com término </w:t>
            </w:r>
            <w:proofErr w:type="gramStart"/>
            <w:r>
              <w:rPr>
                <w:sz w:val="24"/>
                <w:szCs w:val="24"/>
              </w:rPr>
              <w:t>as</w:t>
            </w:r>
            <w:proofErr w:type="gramEnd"/>
            <w:r>
              <w:rPr>
                <w:sz w:val="24"/>
                <w:szCs w:val="24"/>
              </w:rPr>
              <w:t xml:space="preserve"> 18h de segunda a sexta feira.</w:t>
            </w:r>
          </w:p>
          <w:p w:rsidR="009453D3" w:rsidRDefault="009453D3">
            <w:pPr>
              <w:jc w:val="both"/>
              <w:rPr>
                <w:sz w:val="24"/>
                <w:szCs w:val="24"/>
              </w:rPr>
            </w:pPr>
          </w:p>
        </w:tc>
      </w:tr>
    </w:tbl>
    <w:p w:rsidR="009453D3" w:rsidRDefault="009453D3">
      <w:pPr>
        <w:jc w:val="center"/>
        <w:rPr>
          <w:sz w:val="24"/>
          <w:szCs w:val="24"/>
        </w:rPr>
      </w:pPr>
    </w:p>
    <w:p w:rsidR="009453D3" w:rsidRDefault="009453D3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8A0617" w:rsidRDefault="008A0617">
      <w:pPr>
        <w:jc w:val="center"/>
        <w:rPr>
          <w:sz w:val="24"/>
          <w:szCs w:val="24"/>
        </w:rPr>
      </w:pPr>
    </w:p>
    <w:p w:rsidR="009453D3" w:rsidRDefault="009D6905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ANEXO “C” </w:t>
      </w:r>
    </w:p>
    <w:p w:rsidR="009453D3" w:rsidRDefault="009453D3">
      <w:pPr>
        <w:jc w:val="both"/>
        <w:rPr>
          <w:sz w:val="24"/>
          <w:szCs w:val="24"/>
        </w:rPr>
      </w:pPr>
    </w:p>
    <w:p w:rsidR="009453D3" w:rsidRDefault="009D6905">
      <w:pPr>
        <w:jc w:val="both"/>
      </w:pPr>
      <w:r>
        <w:rPr>
          <w:b/>
          <w:sz w:val="24"/>
          <w:szCs w:val="24"/>
        </w:rPr>
        <w:t>Tabela 3.</w:t>
      </w:r>
      <w:r>
        <w:rPr>
          <w:sz w:val="24"/>
          <w:szCs w:val="24"/>
        </w:rPr>
        <w:t xml:space="preserve"> Dimensionamento de serviços disponíveis (HH) em Rádio Comunicação Voz e Dados VHF Digital.</w:t>
      </w:r>
    </w:p>
    <w:tbl>
      <w:tblPr>
        <w:tblStyle w:val="a3"/>
        <w:tblW w:w="91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413"/>
        <w:gridCol w:w="2379"/>
        <w:gridCol w:w="2404"/>
      </w:tblGrid>
      <w:tr w:rsidR="009453D3">
        <w:trPr>
          <w:trHeight w:val="200"/>
        </w:trPr>
        <w:tc>
          <w:tcPr>
            <w:tcW w:w="4413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SERVIÇOS DISPONÍVEIS</w:t>
            </w:r>
          </w:p>
        </w:tc>
        <w:tc>
          <w:tcPr>
            <w:tcW w:w="2379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REGIME</w:t>
            </w:r>
          </w:p>
        </w:tc>
        <w:tc>
          <w:tcPr>
            <w:tcW w:w="2404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DISPONIBILIDADE</w:t>
            </w:r>
          </w:p>
        </w:tc>
      </w:tr>
      <w:tr w:rsidR="009453D3">
        <w:trPr>
          <w:trHeight w:val="200"/>
        </w:trPr>
        <w:tc>
          <w:tcPr>
            <w:tcW w:w="4413" w:type="dxa"/>
          </w:tcPr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Plantão 24 horas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</w:tcPr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413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Manutenção Preventiva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Visita em cada mês</w:t>
            </w:r>
          </w:p>
        </w:tc>
      </w:tr>
      <w:tr w:rsidR="009453D3">
        <w:trPr>
          <w:trHeight w:val="200"/>
        </w:trPr>
        <w:tc>
          <w:tcPr>
            <w:tcW w:w="4413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em Campo - Repetidora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413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em Campo – Estações Móveis e portáteis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413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instalação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400"/>
        </w:trPr>
        <w:tc>
          <w:tcPr>
            <w:tcW w:w="4413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Reprogramação </w:t>
            </w:r>
            <w:r w:rsidR="00534594">
              <w:rPr>
                <w:sz w:val="24"/>
                <w:szCs w:val="24"/>
              </w:rPr>
              <w:t>Frequência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200"/>
        </w:trPr>
        <w:tc>
          <w:tcPr>
            <w:tcW w:w="4413" w:type="dxa"/>
            <w:vAlign w:val="center"/>
          </w:tcPr>
          <w:p w:rsidR="009453D3" w:rsidRDefault="009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corretiva em Laboratório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9453D3">
        <w:trPr>
          <w:trHeight w:val="620"/>
        </w:trPr>
        <w:tc>
          <w:tcPr>
            <w:tcW w:w="9196" w:type="dxa"/>
            <w:gridSpan w:val="3"/>
          </w:tcPr>
          <w:p w:rsidR="009453D3" w:rsidRDefault="009D69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DEFINIÇÕES DO REGIME</w:t>
            </w:r>
          </w:p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Entende-se como 24 horas, qualquer horário de segunda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segunda feira, incluindo finais de semana e feriados Municipais, Estaduais e Federais. </w:t>
            </w:r>
          </w:p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Entende-se como horário comercial das 08h às 12h recomeçando das 13h30 com término </w:t>
            </w:r>
            <w:proofErr w:type="gramStart"/>
            <w:r>
              <w:rPr>
                <w:sz w:val="24"/>
                <w:szCs w:val="24"/>
              </w:rPr>
              <w:t>as</w:t>
            </w:r>
            <w:proofErr w:type="gramEnd"/>
            <w:r>
              <w:rPr>
                <w:sz w:val="24"/>
                <w:szCs w:val="24"/>
              </w:rPr>
              <w:t xml:space="preserve"> 18h de segunda a sexta feira.</w:t>
            </w:r>
          </w:p>
          <w:p w:rsidR="009453D3" w:rsidRDefault="009453D3">
            <w:pPr>
              <w:jc w:val="both"/>
              <w:rPr>
                <w:sz w:val="24"/>
                <w:szCs w:val="24"/>
              </w:rPr>
            </w:pPr>
          </w:p>
        </w:tc>
      </w:tr>
    </w:tbl>
    <w:p w:rsidR="009453D3" w:rsidRDefault="009453D3">
      <w:pPr>
        <w:rPr>
          <w:sz w:val="24"/>
          <w:szCs w:val="24"/>
        </w:rPr>
      </w:pPr>
    </w:p>
    <w:sectPr w:rsidR="009453D3" w:rsidSect="009453D3">
      <w:pgSz w:w="12240" w:h="15840"/>
      <w:pgMar w:top="709" w:right="1134" w:bottom="709" w:left="1134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70DF"/>
    <w:multiLevelType w:val="multilevel"/>
    <w:tmpl w:val="B0C6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92240CA"/>
    <w:multiLevelType w:val="multilevel"/>
    <w:tmpl w:val="87E84E3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434159"/>
    <w:multiLevelType w:val="multilevel"/>
    <w:tmpl w:val="802CAE14"/>
    <w:lvl w:ilvl="0">
      <w:start w:val="1"/>
      <w:numFmt w:val="decimal"/>
      <w:lvlText w:val=" %1 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 %1.%2 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 %1.%2.%3 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 %1.%2.%3.%4 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 %1.%2.%3.%4.%5 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decimal"/>
      <w:lvlText w:val=" %1.%2.%3.%4.%5.%6 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 %1.%2.%3.%4.%5.%6.%7 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decimal"/>
      <w:lvlText w:val=" %1.%2.%3.%4.%5.%6.%7.%8 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decimal"/>
      <w:lvlText w:val=" %1.%2.%3.%4.%5.%6.%7.%8.%9 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49B68EE"/>
    <w:multiLevelType w:val="multilevel"/>
    <w:tmpl w:val="779E86BE"/>
    <w:lvl w:ilvl="0">
      <w:start w:val="6"/>
      <w:numFmt w:val="decimal"/>
      <w:lvlText w:val="%1."/>
      <w:lvlJc w:val="left"/>
      <w:pPr>
        <w:ind w:left="360" w:firstLine="3"/>
      </w:pPr>
    </w:lvl>
    <w:lvl w:ilvl="1">
      <w:start w:val="1"/>
      <w:numFmt w:val="decimal"/>
      <w:lvlText w:val="%1.%2."/>
      <w:lvlJc w:val="left"/>
      <w:pPr>
        <w:ind w:left="792" w:hanging="72"/>
      </w:pPr>
    </w:lvl>
    <w:lvl w:ilvl="2">
      <w:start w:val="1"/>
      <w:numFmt w:val="decimal"/>
      <w:lvlText w:val="%1.%2.%3."/>
      <w:lvlJc w:val="left"/>
      <w:pPr>
        <w:ind w:left="1224" w:hanging="14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41F3A94"/>
    <w:multiLevelType w:val="multilevel"/>
    <w:tmpl w:val="0D6E8122"/>
    <w:lvl w:ilvl="0">
      <w:start w:val="3"/>
      <w:numFmt w:val="decimal"/>
      <w:lvlText w:val="%1."/>
      <w:lvlJc w:val="left"/>
      <w:pPr>
        <w:ind w:left="360" w:firstLine="3"/>
      </w:pPr>
    </w:lvl>
    <w:lvl w:ilvl="1">
      <w:start w:val="1"/>
      <w:numFmt w:val="decimal"/>
      <w:lvlText w:val="%1.%2."/>
      <w:lvlJc w:val="left"/>
      <w:pPr>
        <w:ind w:left="792" w:hanging="72"/>
      </w:pPr>
    </w:lvl>
    <w:lvl w:ilvl="2">
      <w:start w:val="1"/>
      <w:numFmt w:val="decimal"/>
      <w:lvlText w:val="%1.%2.%3."/>
      <w:lvlJc w:val="left"/>
      <w:pPr>
        <w:ind w:left="1224" w:hanging="14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19D72E0"/>
    <w:multiLevelType w:val="multilevel"/>
    <w:tmpl w:val="01F0AB0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9453D3"/>
    <w:rsid w:val="00061C3E"/>
    <w:rsid w:val="000E56EA"/>
    <w:rsid w:val="00196D16"/>
    <w:rsid w:val="002747C7"/>
    <w:rsid w:val="00285220"/>
    <w:rsid w:val="002F06EE"/>
    <w:rsid w:val="00347B9D"/>
    <w:rsid w:val="003F08CB"/>
    <w:rsid w:val="00455B88"/>
    <w:rsid w:val="00534594"/>
    <w:rsid w:val="005B66F4"/>
    <w:rsid w:val="00602207"/>
    <w:rsid w:val="00615C77"/>
    <w:rsid w:val="00626B9B"/>
    <w:rsid w:val="00771E70"/>
    <w:rsid w:val="0079476F"/>
    <w:rsid w:val="007C3A9C"/>
    <w:rsid w:val="008A0617"/>
    <w:rsid w:val="008C1143"/>
    <w:rsid w:val="009453D3"/>
    <w:rsid w:val="009823F2"/>
    <w:rsid w:val="009D60A2"/>
    <w:rsid w:val="009D6905"/>
    <w:rsid w:val="00A37B9D"/>
    <w:rsid w:val="00AA6AE9"/>
    <w:rsid w:val="00AC4D08"/>
    <w:rsid w:val="00B37B90"/>
    <w:rsid w:val="00BE242D"/>
    <w:rsid w:val="00DB05BA"/>
    <w:rsid w:val="00DC2F96"/>
    <w:rsid w:val="00DD776B"/>
    <w:rsid w:val="00E07448"/>
    <w:rsid w:val="00EB7A89"/>
    <w:rsid w:val="00EE2F9A"/>
    <w:rsid w:val="00F35493"/>
    <w:rsid w:val="00FA2042"/>
    <w:rsid w:val="00FE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47D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D5047D"/>
    <w:pPr>
      <w:keepNext/>
      <w:tabs>
        <w:tab w:val="num" w:pos="0"/>
      </w:tabs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D5047D"/>
    <w:pPr>
      <w:keepNext/>
      <w:tabs>
        <w:tab w:val="num" w:pos="0"/>
      </w:tabs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D5047D"/>
    <w:pPr>
      <w:keepNext/>
      <w:tabs>
        <w:tab w:val="num" w:pos="0"/>
      </w:tabs>
      <w:jc w:val="both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D5047D"/>
    <w:pPr>
      <w:keepNext/>
      <w:tabs>
        <w:tab w:val="num" w:pos="0"/>
      </w:tabs>
      <w:jc w:val="right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D5047D"/>
    <w:pPr>
      <w:keepNext/>
      <w:tabs>
        <w:tab w:val="num" w:pos="0"/>
      </w:tabs>
      <w:jc w:val="center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D5047D"/>
    <w:pPr>
      <w:keepNext/>
      <w:tabs>
        <w:tab w:val="num" w:pos="0"/>
      </w:tabs>
      <w:jc w:val="center"/>
      <w:outlineLvl w:val="5"/>
    </w:pPr>
    <w:rPr>
      <w:b/>
      <w:sz w:val="26"/>
    </w:rPr>
  </w:style>
  <w:style w:type="paragraph" w:styleId="Ttulo7">
    <w:name w:val="heading 7"/>
    <w:basedOn w:val="Normal"/>
    <w:next w:val="Normal"/>
    <w:qFormat/>
    <w:rsid w:val="00D5047D"/>
    <w:pPr>
      <w:keepNext/>
      <w:tabs>
        <w:tab w:val="num" w:pos="0"/>
      </w:tabs>
      <w:jc w:val="both"/>
      <w:outlineLvl w:val="6"/>
    </w:pPr>
    <w:rPr>
      <w:sz w:val="26"/>
    </w:rPr>
  </w:style>
  <w:style w:type="paragraph" w:styleId="Ttulo8">
    <w:name w:val="heading 8"/>
    <w:basedOn w:val="Normal"/>
    <w:next w:val="Normal"/>
    <w:qFormat/>
    <w:rsid w:val="00D5047D"/>
    <w:pPr>
      <w:keepNext/>
      <w:tabs>
        <w:tab w:val="num" w:pos="0"/>
      </w:tabs>
      <w:jc w:val="center"/>
      <w:outlineLvl w:val="7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9453D3"/>
  </w:style>
  <w:style w:type="table" w:customStyle="1" w:styleId="TableNormal">
    <w:name w:val="Table Normal"/>
    <w:rsid w:val="009453D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9453D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3z0">
    <w:name w:val="WW8Num3z0"/>
    <w:rsid w:val="00D5047D"/>
    <w:rPr>
      <w:rFonts w:ascii="Symbol" w:hAnsi="Symbol"/>
    </w:rPr>
  </w:style>
  <w:style w:type="character" w:customStyle="1" w:styleId="WW8Num3z1">
    <w:name w:val="WW8Num3z1"/>
    <w:rsid w:val="00D5047D"/>
    <w:rPr>
      <w:rFonts w:ascii="OpenSymbol" w:hAnsi="OpenSymbol" w:cs="OpenSymbol"/>
    </w:rPr>
  </w:style>
  <w:style w:type="character" w:customStyle="1" w:styleId="WW8Num4z0">
    <w:name w:val="WW8Num4z0"/>
    <w:rsid w:val="00D5047D"/>
    <w:rPr>
      <w:rFonts w:ascii="Wingdings" w:hAnsi="Wingdings"/>
    </w:rPr>
  </w:style>
  <w:style w:type="character" w:customStyle="1" w:styleId="WW8Num4z1">
    <w:name w:val="WW8Num4z1"/>
    <w:rsid w:val="00D5047D"/>
    <w:rPr>
      <w:rFonts w:ascii="OpenSymbol" w:hAnsi="OpenSymbol" w:cs="OpenSymbol"/>
    </w:rPr>
  </w:style>
  <w:style w:type="character" w:customStyle="1" w:styleId="WW8Num5z0">
    <w:name w:val="WW8Num5z0"/>
    <w:rsid w:val="00D5047D"/>
    <w:rPr>
      <w:rFonts w:ascii="Symbol" w:hAnsi="Symbol" w:cs="OpenSymbol"/>
    </w:rPr>
  </w:style>
  <w:style w:type="character" w:customStyle="1" w:styleId="WW8Num6z0">
    <w:name w:val="WW8Num6z0"/>
    <w:rsid w:val="00D5047D"/>
    <w:rPr>
      <w:sz w:val="20"/>
      <w:szCs w:val="20"/>
    </w:rPr>
  </w:style>
  <w:style w:type="character" w:customStyle="1" w:styleId="WW8Num6z1">
    <w:name w:val="WW8Num6z1"/>
    <w:rsid w:val="00D5047D"/>
    <w:rPr>
      <w:rFonts w:ascii="OpenSymbol" w:hAnsi="OpenSymbol" w:cs="OpenSymbol"/>
    </w:rPr>
  </w:style>
  <w:style w:type="character" w:customStyle="1" w:styleId="WW8Num7z0">
    <w:name w:val="WW8Num7z0"/>
    <w:rsid w:val="00D5047D"/>
    <w:rPr>
      <w:rFonts w:ascii="Symbol" w:hAnsi="Symbol"/>
    </w:rPr>
  </w:style>
  <w:style w:type="character" w:customStyle="1" w:styleId="WW8Num7z1">
    <w:name w:val="WW8Num7z1"/>
    <w:rsid w:val="00D5047D"/>
    <w:rPr>
      <w:rFonts w:ascii="OpenSymbol" w:hAnsi="OpenSymbol" w:cs="OpenSymbol"/>
    </w:rPr>
  </w:style>
  <w:style w:type="character" w:customStyle="1" w:styleId="WW8Num8z0">
    <w:name w:val="WW8Num8z0"/>
    <w:rsid w:val="00D5047D"/>
    <w:rPr>
      <w:rFonts w:ascii="Wingdings" w:hAnsi="Wingdings"/>
    </w:rPr>
  </w:style>
  <w:style w:type="character" w:customStyle="1" w:styleId="WW8Num8z1">
    <w:name w:val="WW8Num8z1"/>
    <w:rsid w:val="00D5047D"/>
    <w:rPr>
      <w:rFonts w:ascii="OpenSymbol" w:hAnsi="OpenSymbol" w:cs="OpenSymbol"/>
    </w:rPr>
  </w:style>
  <w:style w:type="character" w:customStyle="1" w:styleId="WW8Num9z0">
    <w:name w:val="WW8Num9z0"/>
    <w:rsid w:val="00D5047D"/>
    <w:rPr>
      <w:rFonts w:ascii="Symbol" w:hAnsi="Symbol"/>
    </w:rPr>
  </w:style>
  <w:style w:type="character" w:customStyle="1" w:styleId="WW8Num9z1">
    <w:name w:val="WW8Num9z1"/>
    <w:rsid w:val="00D5047D"/>
    <w:rPr>
      <w:rFonts w:ascii="OpenSymbol" w:hAnsi="OpenSymbol" w:cs="OpenSymbol"/>
    </w:rPr>
  </w:style>
  <w:style w:type="character" w:customStyle="1" w:styleId="Absatz-Standardschriftart">
    <w:name w:val="Absatz-Standardschriftart"/>
    <w:rsid w:val="00D5047D"/>
  </w:style>
  <w:style w:type="character" w:customStyle="1" w:styleId="WW8Num5z1">
    <w:name w:val="WW8Num5z1"/>
    <w:rsid w:val="00D5047D"/>
    <w:rPr>
      <w:rFonts w:ascii="OpenSymbol" w:hAnsi="OpenSymbol" w:cs="OpenSymbol"/>
    </w:rPr>
  </w:style>
  <w:style w:type="character" w:customStyle="1" w:styleId="WW8Num10z0">
    <w:name w:val="WW8Num10z0"/>
    <w:rsid w:val="00D5047D"/>
    <w:rPr>
      <w:rFonts w:ascii="Wingdings" w:hAnsi="Wingdings"/>
    </w:rPr>
  </w:style>
  <w:style w:type="character" w:customStyle="1" w:styleId="WW8Num10z1">
    <w:name w:val="WW8Num10z1"/>
    <w:rsid w:val="00D5047D"/>
    <w:rPr>
      <w:rFonts w:ascii="OpenSymbol" w:hAnsi="OpenSymbol" w:cs="OpenSymbol"/>
    </w:rPr>
  </w:style>
  <w:style w:type="character" w:customStyle="1" w:styleId="WW8Num11z0">
    <w:name w:val="WW8Num11z0"/>
    <w:rsid w:val="00D5047D"/>
    <w:rPr>
      <w:rFonts w:ascii="Symbol" w:hAnsi="Symbol"/>
    </w:rPr>
  </w:style>
  <w:style w:type="character" w:customStyle="1" w:styleId="WW8Num11z1">
    <w:name w:val="WW8Num11z1"/>
    <w:rsid w:val="00D5047D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D5047D"/>
  </w:style>
  <w:style w:type="character" w:customStyle="1" w:styleId="WW-Absatz-Standardschriftart1">
    <w:name w:val="WW-Absatz-Standardschriftart1"/>
    <w:rsid w:val="00D5047D"/>
  </w:style>
  <w:style w:type="character" w:customStyle="1" w:styleId="WW-Absatz-Standardschriftart11">
    <w:name w:val="WW-Absatz-Standardschriftart11"/>
    <w:rsid w:val="00D5047D"/>
  </w:style>
  <w:style w:type="character" w:customStyle="1" w:styleId="WW-Absatz-Standardschriftart111">
    <w:name w:val="WW-Absatz-Standardschriftart111"/>
    <w:rsid w:val="00D5047D"/>
  </w:style>
  <w:style w:type="character" w:customStyle="1" w:styleId="WW-Absatz-Standardschriftart1111">
    <w:name w:val="WW-Absatz-Standardschriftart1111"/>
    <w:rsid w:val="00D5047D"/>
  </w:style>
  <w:style w:type="character" w:customStyle="1" w:styleId="WW-Absatz-Standardschriftart11111">
    <w:name w:val="WW-Absatz-Standardschriftart11111"/>
    <w:rsid w:val="00D5047D"/>
  </w:style>
  <w:style w:type="character" w:customStyle="1" w:styleId="WW-Absatz-Standardschriftart111111">
    <w:name w:val="WW-Absatz-Standardschriftart111111"/>
    <w:rsid w:val="00D5047D"/>
  </w:style>
  <w:style w:type="character" w:customStyle="1" w:styleId="WW8Num2z0">
    <w:name w:val="WW8Num2z0"/>
    <w:rsid w:val="00D5047D"/>
    <w:rPr>
      <w:rFonts w:ascii="Wingdings" w:hAnsi="Wingdings"/>
    </w:rPr>
  </w:style>
  <w:style w:type="character" w:customStyle="1" w:styleId="WW8Num14z0">
    <w:name w:val="WW8Num14z0"/>
    <w:rsid w:val="00D5047D"/>
    <w:rPr>
      <w:rFonts w:ascii="Symbol" w:hAnsi="Symbol"/>
    </w:rPr>
  </w:style>
  <w:style w:type="character" w:customStyle="1" w:styleId="WW8Num15z0">
    <w:name w:val="WW8Num15z0"/>
    <w:rsid w:val="00D5047D"/>
    <w:rPr>
      <w:rFonts w:ascii="Times New Roman" w:hAnsi="Times New Roman"/>
    </w:rPr>
  </w:style>
  <w:style w:type="character" w:customStyle="1" w:styleId="WW8Num16z0">
    <w:name w:val="WW8Num16z0"/>
    <w:rsid w:val="00D5047D"/>
    <w:rPr>
      <w:rFonts w:ascii="Wingdings" w:hAnsi="Wingdings"/>
    </w:rPr>
  </w:style>
  <w:style w:type="character" w:customStyle="1" w:styleId="Fontepargpadro1">
    <w:name w:val="Fonte parág. padrão1"/>
    <w:rsid w:val="00D5047D"/>
  </w:style>
  <w:style w:type="character" w:styleId="Hyperlink">
    <w:name w:val="Hyperlink"/>
    <w:rsid w:val="00D5047D"/>
    <w:rPr>
      <w:color w:val="0000FF"/>
      <w:u w:val="single"/>
    </w:rPr>
  </w:style>
  <w:style w:type="character" w:customStyle="1" w:styleId="Marcas">
    <w:name w:val="Marcas"/>
    <w:rsid w:val="00D5047D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D5047D"/>
    <w:rPr>
      <w:sz w:val="20"/>
      <w:szCs w:val="20"/>
    </w:rPr>
  </w:style>
  <w:style w:type="paragraph" w:customStyle="1" w:styleId="Captulo">
    <w:name w:val="Capítulo"/>
    <w:basedOn w:val="Normal"/>
    <w:next w:val="Corpodetexto"/>
    <w:rsid w:val="00D5047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D5047D"/>
    <w:pPr>
      <w:jc w:val="center"/>
    </w:pPr>
    <w:rPr>
      <w:rFonts w:ascii="Bookman Old Style" w:hAnsi="Bookman Old Style"/>
    </w:rPr>
  </w:style>
  <w:style w:type="paragraph" w:styleId="Lista">
    <w:name w:val="List"/>
    <w:basedOn w:val="Corpodetexto"/>
    <w:rsid w:val="00D5047D"/>
    <w:rPr>
      <w:rFonts w:cs="Tahoma"/>
    </w:rPr>
  </w:style>
  <w:style w:type="paragraph" w:customStyle="1" w:styleId="Legenda1">
    <w:name w:val="Legenda1"/>
    <w:basedOn w:val="Normal"/>
    <w:next w:val="Normal"/>
    <w:rsid w:val="00D5047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</w:pPr>
    <w:rPr>
      <w:sz w:val="28"/>
    </w:rPr>
  </w:style>
  <w:style w:type="paragraph" w:customStyle="1" w:styleId="ndice">
    <w:name w:val="Índice"/>
    <w:basedOn w:val="Normal"/>
    <w:rsid w:val="00D5047D"/>
    <w:pPr>
      <w:suppressLineNumbers/>
    </w:pPr>
    <w:rPr>
      <w:rFonts w:cs="Tahoma"/>
    </w:rPr>
  </w:style>
  <w:style w:type="paragraph" w:styleId="Recuodecorpodetexto">
    <w:name w:val="Body Text Indent"/>
    <w:basedOn w:val="Normal"/>
    <w:rsid w:val="00D5047D"/>
    <w:pPr>
      <w:ind w:firstLine="360"/>
      <w:jc w:val="both"/>
    </w:pPr>
    <w:rPr>
      <w:i/>
      <w:sz w:val="28"/>
    </w:rPr>
  </w:style>
  <w:style w:type="paragraph" w:customStyle="1" w:styleId="Corpodetexto21">
    <w:name w:val="Corpo de texto 21"/>
    <w:basedOn w:val="Normal"/>
    <w:rsid w:val="00D5047D"/>
    <w:rPr>
      <w:sz w:val="28"/>
    </w:rPr>
  </w:style>
  <w:style w:type="paragraph" w:customStyle="1" w:styleId="Corpodetexto31">
    <w:name w:val="Corpo de texto 31"/>
    <w:basedOn w:val="Normal"/>
    <w:rsid w:val="00D5047D"/>
    <w:pPr>
      <w:jc w:val="both"/>
    </w:pPr>
    <w:rPr>
      <w:sz w:val="28"/>
    </w:rPr>
  </w:style>
  <w:style w:type="paragraph" w:customStyle="1" w:styleId="Estruturadodocumento1">
    <w:name w:val="Estrutura do documento1"/>
    <w:basedOn w:val="Normal"/>
    <w:rsid w:val="00D5047D"/>
    <w:pPr>
      <w:shd w:val="clear" w:color="auto" w:fill="000080"/>
    </w:pPr>
    <w:rPr>
      <w:rFonts w:ascii="Tahoma" w:hAnsi="Tahoma"/>
    </w:rPr>
  </w:style>
  <w:style w:type="paragraph" w:customStyle="1" w:styleId="Contedodatabela">
    <w:name w:val="Conteúdo da tabela"/>
    <w:basedOn w:val="Normal"/>
    <w:rsid w:val="00D5047D"/>
    <w:pPr>
      <w:suppressLineNumbers/>
    </w:pPr>
  </w:style>
  <w:style w:type="paragraph" w:customStyle="1" w:styleId="Ttulodatabela">
    <w:name w:val="Título da tabela"/>
    <w:basedOn w:val="Contedodatabela"/>
    <w:rsid w:val="00D5047D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rsid w:val="00422213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422213"/>
    <w:rPr>
      <w:rFonts w:ascii="Tahoma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unhideWhenUsed/>
    <w:rsid w:val="000622B5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56921"/>
    <w:pPr>
      <w:ind w:left="720"/>
      <w:contextualSpacing/>
    </w:pPr>
  </w:style>
  <w:style w:type="paragraph" w:styleId="Cabealho">
    <w:name w:val="header"/>
    <w:basedOn w:val="Normal"/>
    <w:link w:val="CabealhoChar"/>
    <w:rsid w:val="005A45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A45A4"/>
    <w:rPr>
      <w:lang w:eastAsia="ar-SA"/>
    </w:rPr>
  </w:style>
  <w:style w:type="paragraph" w:styleId="Rodap">
    <w:name w:val="footer"/>
    <w:basedOn w:val="Normal"/>
    <w:link w:val="RodapChar"/>
    <w:rsid w:val="005A45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A45A4"/>
    <w:rPr>
      <w:lang w:eastAsia="ar-SA"/>
    </w:rPr>
  </w:style>
  <w:style w:type="paragraph" w:customStyle="1" w:styleId="western">
    <w:name w:val="western"/>
    <w:basedOn w:val="Normal"/>
    <w:rsid w:val="001D113C"/>
    <w:pPr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rsid w:val="007F046E"/>
  </w:style>
  <w:style w:type="character" w:customStyle="1" w:styleId="TextodenotaderodapChar">
    <w:name w:val="Texto de nota de rodapé Char"/>
    <w:basedOn w:val="Fontepargpadro"/>
    <w:link w:val="Textodenotaderodap"/>
    <w:rsid w:val="007F046E"/>
    <w:rPr>
      <w:lang w:eastAsia="ar-SA"/>
    </w:rPr>
  </w:style>
  <w:style w:type="character" w:styleId="Refdenotaderodap">
    <w:name w:val="footnote reference"/>
    <w:basedOn w:val="Fontepargpadro"/>
    <w:rsid w:val="007F046E"/>
    <w:rPr>
      <w:vertAlign w:val="superscript"/>
    </w:rPr>
  </w:style>
  <w:style w:type="numbering" w:styleId="111111">
    <w:name w:val="Outline List 2"/>
    <w:basedOn w:val="Semlista"/>
    <w:rsid w:val="00B93A77"/>
  </w:style>
  <w:style w:type="paragraph" w:styleId="Legenda">
    <w:name w:val="caption"/>
    <w:basedOn w:val="Normal"/>
    <w:next w:val="Normal"/>
    <w:unhideWhenUsed/>
    <w:qFormat/>
    <w:rsid w:val="00380202"/>
    <w:pPr>
      <w:spacing w:after="200"/>
    </w:pPr>
    <w:rPr>
      <w:b/>
      <w:bCs/>
      <w:color w:val="4F81BD" w:themeColor="accent1"/>
      <w:sz w:val="18"/>
      <w:szCs w:val="18"/>
    </w:rPr>
  </w:style>
  <w:style w:type="paragraph" w:styleId="Subttulo">
    <w:name w:val="Subtitle"/>
    <w:basedOn w:val="Normal"/>
    <w:next w:val="Normal"/>
    <w:rsid w:val="009453D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453D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9453D3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9453D3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9453D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9453D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15</Pages>
  <Words>3630</Words>
  <Characters>19604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Raphael Catarina</dc:creator>
  <cp:lastModifiedBy>beckert.leonardo</cp:lastModifiedBy>
  <cp:revision>21</cp:revision>
  <cp:lastPrinted>2017-11-16T11:08:00Z</cp:lastPrinted>
  <dcterms:created xsi:type="dcterms:W3CDTF">2017-10-19T19:41:00Z</dcterms:created>
  <dcterms:modified xsi:type="dcterms:W3CDTF">2017-11-17T17:36:00Z</dcterms:modified>
</cp:coreProperties>
</file>